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907C" w14:textId="77777777" w:rsidR="003E3CC6" w:rsidRPr="00C759CA" w:rsidRDefault="003E3CC6" w:rsidP="00C759CA">
      <w:pPr>
        <w:jc w:val="both"/>
        <w:rPr>
          <w:b/>
          <w:i/>
          <w:sz w:val="22"/>
          <w:szCs w:val="22"/>
        </w:rPr>
      </w:pPr>
      <w:r w:rsidRPr="00C759CA">
        <w:rPr>
          <w:b/>
          <w:i/>
          <w:sz w:val="22"/>
          <w:szCs w:val="22"/>
        </w:rPr>
        <w:t>The Copper Consortium offer</w:t>
      </w:r>
      <w:r w:rsidR="00CD7F29">
        <w:rPr>
          <w:b/>
          <w:i/>
          <w:sz w:val="22"/>
          <w:szCs w:val="22"/>
        </w:rPr>
        <w:t>s</w:t>
      </w:r>
      <w:r w:rsidR="00B414DB">
        <w:rPr>
          <w:b/>
          <w:i/>
          <w:sz w:val="22"/>
          <w:szCs w:val="22"/>
        </w:rPr>
        <w:t>,</w:t>
      </w:r>
      <w:r w:rsidRPr="00C759CA">
        <w:rPr>
          <w:b/>
          <w:i/>
          <w:sz w:val="22"/>
          <w:szCs w:val="22"/>
        </w:rPr>
        <w:t xml:space="preserve"> </w:t>
      </w:r>
      <w:r w:rsidR="00B414DB" w:rsidRPr="00C759CA">
        <w:rPr>
          <w:b/>
          <w:i/>
          <w:sz w:val="22"/>
          <w:szCs w:val="22"/>
        </w:rPr>
        <w:t>to non-members</w:t>
      </w:r>
      <w:r w:rsidR="00B414DB">
        <w:rPr>
          <w:b/>
          <w:i/>
          <w:sz w:val="22"/>
          <w:szCs w:val="22"/>
        </w:rPr>
        <w:t xml:space="preserve">, </w:t>
      </w:r>
      <w:r w:rsidRPr="00C759CA">
        <w:rPr>
          <w:b/>
          <w:i/>
          <w:sz w:val="22"/>
          <w:szCs w:val="22"/>
        </w:rPr>
        <w:t>Letter</w:t>
      </w:r>
      <w:r w:rsidR="00B414DB">
        <w:rPr>
          <w:b/>
          <w:i/>
          <w:sz w:val="22"/>
          <w:szCs w:val="22"/>
        </w:rPr>
        <w:t>s</w:t>
      </w:r>
      <w:r w:rsidRPr="00C759CA">
        <w:rPr>
          <w:b/>
          <w:i/>
          <w:sz w:val="22"/>
          <w:szCs w:val="22"/>
        </w:rPr>
        <w:t xml:space="preserve"> of Access to </w:t>
      </w:r>
      <w:r w:rsidR="00B414DB">
        <w:rPr>
          <w:b/>
          <w:i/>
          <w:sz w:val="22"/>
          <w:szCs w:val="22"/>
        </w:rPr>
        <w:t xml:space="preserve">each of its Joint </w:t>
      </w:r>
      <w:r w:rsidRPr="00C759CA">
        <w:rPr>
          <w:b/>
          <w:i/>
          <w:sz w:val="22"/>
          <w:szCs w:val="22"/>
        </w:rPr>
        <w:t>Dossier</w:t>
      </w:r>
      <w:r w:rsidR="00B414DB">
        <w:rPr>
          <w:b/>
          <w:i/>
          <w:sz w:val="22"/>
          <w:szCs w:val="22"/>
        </w:rPr>
        <w:t>s</w:t>
      </w:r>
      <w:r w:rsidRPr="00C759CA">
        <w:rPr>
          <w:b/>
          <w:i/>
          <w:sz w:val="22"/>
          <w:szCs w:val="22"/>
        </w:rPr>
        <w:t xml:space="preserve"> on terms set out in this Agreement</w:t>
      </w:r>
      <w:r w:rsidR="00B414DB">
        <w:rPr>
          <w:b/>
          <w:i/>
          <w:sz w:val="22"/>
          <w:szCs w:val="22"/>
        </w:rPr>
        <w:t>. Th</w:t>
      </w:r>
      <w:r w:rsidR="00CD7F29">
        <w:rPr>
          <w:b/>
          <w:i/>
          <w:sz w:val="22"/>
          <w:szCs w:val="22"/>
        </w:rPr>
        <w:t xml:space="preserve">e Joint Submission for Copper </w:t>
      </w:r>
      <w:r w:rsidR="00F640B8">
        <w:rPr>
          <w:b/>
          <w:i/>
          <w:sz w:val="22"/>
          <w:szCs w:val="22"/>
        </w:rPr>
        <w:t xml:space="preserve">was </w:t>
      </w:r>
      <w:r w:rsidR="00CD7F29">
        <w:rPr>
          <w:b/>
          <w:i/>
          <w:sz w:val="22"/>
          <w:szCs w:val="22"/>
        </w:rPr>
        <w:t xml:space="preserve">successfully </w:t>
      </w:r>
      <w:r w:rsidR="00F640B8">
        <w:rPr>
          <w:b/>
          <w:i/>
          <w:sz w:val="22"/>
          <w:szCs w:val="22"/>
        </w:rPr>
        <w:t xml:space="preserve">submitted to ECHA </w:t>
      </w:r>
      <w:r w:rsidR="00C759CA" w:rsidRPr="00C759CA">
        <w:rPr>
          <w:b/>
          <w:i/>
          <w:sz w:val="22"/>
          <w:szCs w:val="22"/>
        </w:rPr>
        <w:t xml:space="preserve">in </w:t>
      </w:r>
      <w:r w:rsidR="00CD7F29">
        <w:rPr>
          <w:b/>
          <w:i/>
          <w:sz w:val="22"/>
          <w:szCs w:val="22"/>
        </w:rPr>
        <w:t>September 2010</w:t>
      </w:r>
      <w:r w:rsidRPr="00C759CA">
        <w:rPr>
          <w:b/>
          <w:i/>
          <w:sz w:val="22"/>
          <w:szCs w:val="22"/>
        </w:rPr>
        <w:t>.</w:t>
      </w:r>
    </w:p>
    <w:p w14:paraId="1075B9CB" w14:textId="77777777" w:rsidR="003E3CC6" w:rsidRDefault="003E3CC6" w:rsidP="00844F66">
      <w:pPr>
        <w:jc w:val="center"/>
        <w:rPr>
          <w:b/>
          <w:sz w:val="22"/>
          <w:szCs w:val="22"/>
        </w:rPr>
      </w:pPr>
    </w:p>
    <w:p w14:paraId="0F6564EF" w14:textId="77777777" w:rsidR="00637441" w:rsidRPr="00C759CA" w:rsidRDefault="00637441" w:rsidP="00844F66">
      <w:pPr>
        <w:jc w:val="center"/>
        <w:rPr>
          <w:b/>
          <w:sz w:val="22"/>
          <w:szCs w:val="22"/>
        </w:rPr>
      </w:pPr>
    </w:p>
    <w:p w14:paraId="3FDDE38A" w14:textId="6C18936C" w:rsidR="001D5B38" w:rsidRPr="00637441" w:rsidRDefault="00844F66" w:rsidP="00844F66">
      <w:pPr>
        <w:jc w:val="center"/>
        <w:rPr>
          <w:b/>
          <w:sz w:val="22"/>
          <w:szCs w:val="22"/>
          <w:u w:val="single"/>
        </w:rPr>
      </w:pPr>
      <w:r w:rsidRPr="00637441">
        <w:rPr>
          <w:b/>
          <w:sz w:val="22"/>
          <w:szCs w:val="22"/>
          <w:u w:val="single"/>
        </w:rPr>
        <w:t xml:space="preserve">AGREEMENT </w:t>
      </w:r>
      <w:smartTag w:uri="urn:schemas-microsoft-com:office:smarttags" w:element="stockticker">
        <w:r w:rsidRPr="00637441">
          <w:rPr>
            <w:b/>
            <w:sz w:val="22"/>
            <w:szCs w:val="22"/>
            <w:u w:val="single"/>
          </w:rPr>
          <w:t>AND</w:t>
        </w:r>
      </w:smartTag>
      <w:r w:rsidRPr="00637441">
        <w:rPr>
          <w:b/>
          <w:sz w:val="22"/>
          <w:szCs w:val="22"/>
          <w:u w:val="single"/>
        </w:rPr>
        <w:t xml:space="preserve"> LETTER OF ACCCESS</w:t>
      </w:r>
      <w:r w:rsidR="007E3CEC">
        <w:rPr>
          <w:b/>
          <w:sz w:val="22"/>
          <w:szCs w:val="22"/>
          <w:u w:val="single"/>
        </w:rPr>
        <w:t xml:space="preserve"> – UPDATED </w:t>
      </w:r>
      <w:r w:rsidR="00121A33">
        <w:rPr>
          <w:b/>
          <w:sz w:val="22"/>
          <w:szCs w:val="22"/>
          <w:u w:val="single"/>
        </w:rPr>
        <w:t>October 2022</w:t>
      </w:r>
    </w:p>
    <w:p w14:paraId="3E6F003F" w14:textId="77777777" w:rsidR="00F74B48" w:rsidRDefault="00F74B48">
      <w:pPr>
        <w:rPr>
          <w:sz w:val="22"/>
          <w:szCs w:val="22"/>
        </w:rPr>
      </w:pPr>
    </w:p>
    <w:p w14:paraId="436945EE" w14:textId="77777777" w:rsidR="00083781" w:rsidRPr="00C759CA" w:rsidRDefault="00083781">
      <w:pPr>
        <w:rPr>
          <w:sz w:val="22"/>
          <w:szCs w:val="22"/>
        </w:rPr>
      </w:pPr>
    </w:p>
    <w:p w14:paraId="38AC9B85" w14:textId="77777777" w:rsidR="00F74B48" w:rsidRPr="00083781" w:rsidRDefault="00F74B48">
      <w:pPr>
        <w:rPr>
          <w:sz w:val="20"/>
        </w:rPr>
      </w:pPr>
      <w:r w:rsidRPr="00083781">
        <w:rPr>
          <w:sz w:val="20"/>
        </w:rPr>
        <w:t>Wher</w:t>
      </w:r>
      <w:r w:rsidR="00CA6DD1" w:rsidRPr="00083781">
        <w:rPr>
          <w:sz w:val="20"/>
        </w:rPr>
        <w:t>e</w:t>
      </w:r>
      <w:r w:rsidRPr="00083781">
        <w:rPr>
          <w:sz w:val="20"/>
        </w:rPr>
        <w:t>as</w:t>
      </w:r>
      <w:r w:rsidR="00637441" w:rsidRPr="00083781">
        <w:rPr>
          <w:sz w:val="20"/>
        </w:rPr>
        <w:t>:</w:t>
      </w:r>
      <w:r w:rsidRPr="00083781">
        <w:rPr>
          <w:sz w:val="20"/>
        </w:rPr>
        <w:t xml:space="preserve"> </w:t>
      </w:r>
    </w:p>
    <w:p w14:paraId="50D711E9" w14:textId="77777777" w:rsidR="00F74B48" w:rsidRPr="00083781" w:rsidRDefault="00F74B48">
      <w:pPr>
        <w:rPr>
          <w:sz w:val="20"/>
        </w:rPr>
      </w:pPr>
    </w:p>
    <w:p w14:paraId="65D6F441" w14:textId="77777777" w:rsidR="00F74B48" w:rsidRPr="00083781" w:rsidRDefault="00CA6DD1" w:rsidP="00637441">
      <w:pPr>
        <w:numPr>
          <w:ilvl w:val="0"/>
          <w:numId w:val="7"/>
        </w:numPr>
        <w:tabs>
          <w:tab w:val="clear" w:pos="360"/>
          <w:tab w:val="num" w:pos="570"/>
        </w:tabs>
        <w:ind w:left="570" w:hanging="570"/>
        <w:jc w:val="both"/>
        <w:rPr>
          <w:sz w:val="20"/>
        </w:rPr>
      </w:pPr>
      <w:r w:rsidRPr="00083781">
        <w:rPr>
          <w:sz w:val="20"/>
        </w:rPr>
        <w:t>Regulation</w:t>
      </w:r>
      <w:r w:rsidR="00F74B48" w:rsidRPr="00083781">
        <w:rPr>
          <w:sz w:val="20"/>
        </w:rPr>
        <w:t xml:space="preserve"> 1907/2006/EC </w:t>
      </w:r>
      <w:r w:rsidR="00F5100D" w:rsidRPr="00083781">
        <w:rPr>
          <w:sz w:val="20"/>
        </w:rPr>
        <w:t xml:space="preserve">(the “Regulation”) </w:t>
      </w:r>
      <w:r w:rsidR="00F74B48" w:rsidRPr="00083781">
        <w:rPr>
          <w:sz w:val="20"/>
        </w:rPr>
        <w:t xml:space="preserve">provides </w:t>
      </w:r>
      <w:r w:rsidR="00D96579" w:rsidRPr="00083781">
        <w:rPr>
          <w:sz w:val="20"/>
        </w:rPr>
        <w:t xml:space="preserve">that any manufacturer or importer of a substance, either on its own or in one or more preparation(s), in quantities of one tonne or more per year shall submit a registration </w:t>
      </w:r>
      <w:r w:rsidR="006F19F9" w:rsidRPr="00083781">
        <w:rPr>
          <w:sz w:val="20"/>
        </w:rPr>
        <w:t xml:space="preserve">(“registration”) </w:t>
      </w:r>
      <w:r w:rsidR="00634CC9" w:rsidRPr="00083781">
        <w:rPr>
          <w:sz w:val="20"/>
        </w:rPr>
        <w:t xml:space="preserve">of such substance </w:t>
      </w:r>
      <w:r w:rsidR="00D96579" w:rsidRPr="00083781">
        <w:rPr>
          <w:sz w:val="20"/>
        </w:rPr>
        <w:t xml:space="preserve">to the European Chemicals Agency, subject to </w:t>
      </w:r>
      <w:r w:rsidRPr="00083781">
        <w:rPr>
          <w:sz w:val="20"/>
        </w:rPr>
        <w:t>definitions</w:t>
      </w:r>
      <w:r w:rsidR="00D96579" w:rsidRPr="00083781">
        <w:rPr>
          <w:sz w:val="20"/>
        </w:rPr>
        <w:t xml:space="preserve"> and conditions prescribed by the Regulation;</w:t>
      </w:r>
    </w:p>
    <w:p w14:paraId="02654EF0" w14:textId="77777777" w:rsidR="00F74B48" w:rsidRPr="00083781" w:rsidRDefault="00F74B48" w:rsidP="00637441">
      <w:pPr>
        <w:tabs>
          <w:tab w:val="num" w:pos="570"/>
        </w:tabs>
        <w:ind w:left="570" w:hanging="570"/>
        <w:jc w:val="both"/>
        <w:rPr>
          <w:sz w:val="20"/>
        </w:rPr>
      </w:pPr>
    </w:p>
    <w:p w14:paraId="03920131" w14:textId="77777777" w:rsidR="00F74B48" w:rsidRPr="00083781" w:rsidRDefault="00275F7E" w:rsidP="00637441">
      <w:pPr>
        <w:numPr>
          <w:ilvl w:val="0"/>
          <w:numId w:val="7"/>
        </w:numPr>
        <w:tabs>
          <w:tab w:val="clear" w:pos="360"/>
          <w:tab w:val="num" w:pos="570"/>
        </w:tabs>
        <w:ind w:left="570" w:hanging="570"/>
        <w:jc w:val="both"/>
        <w:rPr>
          <w:sz w:val="20"/>
        </w:rPr>
      </w:pPr>
      <w:r w:rsidRPr="00083781">
        <w:rPr>
          <w:sz w:val="20"/>
        </w:rPr>
        <w:t>a Consortium (</w:t>
      </w:r>
      <w:r w:rsidR="00F74B48" w:rsidRPr="00083781">
        <w:rPr>
          <w:sz w:val="20"/>
        </w:rPr>
        <w:t xml:space="preserve">the </w:t>
      </w:r>
      <w:r w:rsidRPr="00083781">
        <w:rPr>
          <w:sz w:val="20"/>
        </w:rPr>
        <w:t>“</w:t>
      </w:r>
      <w:r w:rsidR="00F74B48" w:rsidRPr="00083781">
        <w:rPr>
          <w:sz w:val="20"/>
        </w:rPr>
        <w:t xml:space="preserve">Copper </w:t>
      </w:r>
      <w:r w:rsidR="00CA6DD1" w:rsidRPr="00083781">
        <w:rPr>
          <w:sz w:val="20"/>
        </w:rPr>
        <w:t>Consortium</w:t>
      </w:r>
      <w:r w:rsidR="00F74B48" w:rsidRPr="00083781">
        <w:rPr>
          <w:sz w:val="20"/>
        </w:rPr>
        <w:t xml:space="preserve">”).of interested parties </w:t>
      </w:r>
      <w:r w:rsidR="006F19F9" w:rsidRPr="00083781">
        <w:rPr>
          <w:sz w:val="20"/>
        </w:rPr>
        <w:t>(“</w:t>
      </w:r>
      <w:r w:rsidR="00791A5E" w:rsidRPr="00083781">
        <w:rPr>
          <w:sz w:val="20"/>
        </w:rPr>
        <w:t xml:space="preserve">Members of the </w:t>
      </w:r>
      <w:r w:rsidR="006F19F9" w:rsidRPr="00083781">
        <w:rPr>
          <w:sz w:val="20"/>
        </w:rPr>
        <w:t xml:space="preserve">Copper Consortium”) </w:t>
      </w:r>
      <w:r w:rsidR="00F74B48" w:rsidRPr="00083781">
        <w:rPr>
          <w:sz w:val="20"/>
        </w:rPr>
        <w:t xml:space="preserve">was </w:t>
      </w:r>
      <w:r w:rsidR="00CA6DD1" w:rsidRPr="00083781">
        <w:rPr>
          <w:sz w:val="20"/>
        </w:rPr>
        <w:t>constituted</w:t>
      </w:r>
      <w:r w:rsidR="00F74B48" w:rsidRPr="00083781">
        <w:rPr>
          <w:sz w:val="20"/>
        </w:rPr>
        <w:t xml:space="preserve"> </w:t>
      </w:r>
      <w:r w:rsidR="00634CC9" w:rsidRPr="00083781">
        <w:rPr>
          <w:sz w:val="20"/>
        </w:rPr>
        <w:t xml:space="preserve">by agreement </w:t>
      </w:r>
      <w:r w:rsidR="00F74B48" w:rsidRPr="00083781">
        <w:rPr>
          <w:sz w:val="20"/>
        </w:rPr>
        <w:t>on 1</w:t>
      </w:r>
      <w:r w:rsidR="00180E8F" w:rsidRPr="00180E8F">
        <w:rPr>
          <w:sz w:val="20"/>
          <w:vertAlign w:val="superscript"/>
        </w:rPr>
        <w:t>st</w:t>
      </w:r>
      <w:r w:rsidR="00180E8F">
        <w:rPr>
          <w:sz w:val="20"/>
        </w:rPr>
        <w:t xml:space="preserve"> </w:t>
      </w:r>
      <w:r w:rsidR="00F74B48" w:rsidRPr="00083781">
        <w:rPr>
          <w:sz w:val="20"/>
        </w:rPr>
        <w:t xml:space="preserve">November, 2007 for the </w:t>
      </w:r>
      <w:r w:rsidR="00CA6DD1" w:rsidRPr="00083781">
        <w:rPr>
          <w:sz w:val="20"/>
        </w:rPr>
        <w:t>purposes</w:t>
      </w:r>
      <w:r w:rsidR="00F74B48" w:rsidRPr="00083781">
        <w:rPr>
          <w:sz w:val="20"/>
        </w:rPr>
        <w:t xml:space="preserve"> of the </w:t>
      </w:r>
      <w:r w:rsidR="00012B02" w:rsidRPr="00083781">
        <w:rPr>
          <w:sz w:val="20"/>
        </w:rPr>
        <w:t xml:space="preserve">Joint Submission of a </w:t>
      </w:r>
      <w:r w:rsidR="00CA6DD1" w:rsidRPr="00083781">
        <w:rPr>
          <w:sz w:val="20"/>
        </w:rPr>
        <w:t>registration</w:t>
      </w:r>
      <w:r w:rsidR="00012B02" w:rsidRPr="00083781">
        <w:rPr>
          <w:sz w:val="20"/>
        </w:rPr>
        <w:t xml:space="preserve"> </w:t>
      </w:r>
      <w:r w:rsidR="00B46BFC" w:rsidRPr="00083781">
        <w:rPr>
          <w:sz w:val="20"/>
        </w:rPr>
        <w:t xml:space="preserve">of the substance Copper (“Copper”) </w:t>
      </w:r>
      <w:r w:rsidR="00D96579" w:rsidRPr="00083781">
        <w:rPr>
          <w:sz w:val="20"/>
        </w:rPr>
        <w:t xml:space="preserve">in accordance with </w:t>
      </w:r>
      <w:r w:rsidR="00F5100D" w:rsidRPr="00083781">
        <w:rPr>
          <w:sz w:val="20"/>
        </w:rPr>
        <w:t xml:space="preserve">the </w:t>
      </w:r>
      <w:r w:rsidR="00CA6DD1" w:rsidRPr="00083781">
        <w:rPr>
          <w:sz w:val="20"/>
        </w:rPr>
        <w:t>Regulation</w:t>
      </w:r>
      <w:r w:rsidR="00F74B48" w:rsidRPr="00083781">
        <w:rPr>
          <w:sz w:val="20"/>
        </w:rPr>
        <w:t>;</w:t>
      </w:r>
    </w:p>
    <w:p w14:paraId="13446A88" w14:textId="77777777" w:rsidR="00F74B48" w:rsidRPr="00083781" w:rsidRDefault="00F74B48" w:rsidP="00637441">
      <w:pPr>
        <w:tabs>
          <w:tab w:val="num" w:pos="570"/>
        </w:tabs>
        <w:ind w:left="570" w:hanging="570"/>
        <w:jc w:val="both"/>
        <w:rPr>
          <w:sz w:val="20"/>
        </w:rPr>
      </w:pPr>
    </w:p>
    <w:p w14:paraId="42B79094" w14:textId="77777777" w:rsidR="00F74B48" w:rsidRPr="00083781" w:rsidRDefault="00F74B48" w:rsidP="00637441">
      <w:pPr>
        <w:numPr>
          <w:ilvl w:val="0"/>
          <w:numId w:val="7"/>
        </w:numPr>
        <w:tabs>
          <w:tab w:val="clear" w:pos="360"/>
          <w:tab w:val="num" w:pos="570"/>
        </w:tabs>
        <w:ind w:left="570" w:hanging="570"/>
        <w:jc w:val="both"/>
        <w:rPr>
          <w:sz w:val="20"/>
        </w:rPr>
      </w:pPr>
      <w:r w:rsidRPr="00083781">
        <w:rPr>
          <w:sz w:val="20"/>
        </w:rPr>
        <w:t xml:space="preserve">the </w:t>
      </w:r>
      <w:r w:rsidR="00D96579" w:rsidRPr="00083781">
        <w:rPr>
          <w:sz w:val="20"/>
        </w:rPr>
        <w:t xml:space="preserve">Copper </w:t>
      </w:r>
      <w:r w:rsidRPr="00083781">
        <w:rPr>
          <w:sz w:val="20"/>
        </w:rPr>
        <w:t xml:space="preserve">Consortium holds </w:t>
      </w:r>
      <w:r w:rsidR="00D96579" w:rsidRPr="00083781">
        <w:rPr>
          <w:sz w:val="20"/>
        </w:rPr>
        <w:t xml:space="preserve">rights to </w:t>
      </w:r>
      <w:r w:rsidRPr="00083781">
        <w:rPr>
          <w:sz w:val="20"/>
        </w:rPr>
        <w:t>data,</w:t>
      </w:r>
      <w:r w:rsidR="00D96579" w:rsidRPr="00083781">
        <w:rPr>
          <w:sz w:val="20"/>
        </w:rPr>
        <w:t xml:space="preserve"> studi</w:t>
      </w:r>
      <w:r w:rsidRPr="00083781">
        <w:rPr>
          <w:sz w:val="20"/>
        </w:rPr>
        <w:t>es</w:t>
      </w:r>
      <w:r w:rsidR="00D96579" w:rsidRPr="00083781">
        <w:rPr>
          <w:sz w:val="20"/>
        </w:rPr>
        <w:t xml:space="preserve">, </w:t>
      </w:r>
      <w:r w:rsidR="00CA6DD1" w:rsidRPr="00083781">
        <w:rPr>
          <w:sz w:val="20"/>
        </w:rPr>
        <w:t>summaries</w:t>
      </w:r>
      <w:r w:rsidR="00D96579" w:rsidRPr="00083781">
        <w:rPr>
          <w:sz w:val="20"/>
        </w:rPr>
        <w:t xml:space="preserve">, study waiving arguments, testing </w:t>
      </w:r>
      <w:r w:rsidR="00CA6DD1" w:rsidRPr="00083781">
        <w:rPr>
          <w:sz w:val="20"/>
        </w:rPr>
        <w:t>proposals</w:t>
      </w:r>
      <w:r w:rsidR="00F5100D" w:rsidRPr="00083781">
        <w:rPr>
          <w:sz w:val="20"/>
        </w:rPr>
        <w:t xml:space="preserve"> and assessment </w:t>
      </w:r>
      <w:r w:rsidR="00D96579" w:rsidRPr="00083781">
        <w:rPr>
          <w:sz w:val="20"/>
        </w:rPr>
        <w:t>(</w:t>
      </w:r>
      <w:r w:rsidR="00F5100D" w:rsidRPr="00083781">
        <w:rPr>
          <w:sz w:val="20"/>
        </w:rPr>
        <w:t xml:space="preserve">a </w:t>
      </w:r>
      <w:r w:rsidR="001B5212" w:rsidRPr="00083781">
        <w:rPr>
          <w:sz w:val="20"/>
        </w:rPr>
        <w:t xml:space="preserve">compilation </w:t>
      </w:r>
      <w:r w:rsidR="00D96579" w:rsidRPr="00083781">
        <w:rPr>
          <w:sz w:val="20"/>
        </w:rPr>
        <w:t xml:space="preserve">of knowledge </w:t>
      </w:r>
      <w:r w:rsidR="00CA6DD1" w:rsidRPr="00083781">
        <w:rPr>
          <w:sz w:val="20"/>
        </w:rPr>
        <w:t>hereinafter</w:t>
      </w:r>
      <w:r w:rsidR="00D96579" w:rsidRPr="00083781">
        <w:rPr>
          <w:sz w:val="20"/>
        </w:rPr>
        <w:t xml:space="preserve"> </w:t>
      </w:r>
      <w:r w:rsidR="006F19F9" w:rsidRPr="00083781">
        <w:rPr>
          <w:sz w:val="20"/>
        </w:rPr>
        <w:t xml:space="preserve">called </w:t>
      </w:r>
      <w:r w:rsidR="00D96579" w:rsidRPr="00083781">
        <w:rPr>
          <w:sz w:val="20"/>
        </w:rPr>
        <w:t>the “Dossier”)</w:t>
      </w:r>
      <w:r w:rsidR="00F5100D" w:rsidRPr="00083781">
        <w:rPr>
          <w:sz w:val="20"/>
        </w:rPr>
        <w:t>;</w:t>
      </w:r>
    </w:p>
    <w:p w14:paraId="17325CAA" w14:textId="77777777" w:rsidR="00457105" w:rsidRPr="00083781" w:rsidRDefault="00457105" w:rsidP="00637441">
      <w:pPr>
        <w:tabs>
          <w:tab w:val="num" w:pos="570"/>
        </w:tabs>
        <w:ind w:left="570" w:hanging="570"/>
        <w:jc w:val="both"/>
        <w:rPr>
          <w:sz w:val="20"/>
        </w:rPr>
      </w:pPr>
    </w:p>
    <w:p w14:paraId="0219AE4B" w14:textId="77777777" w:rsidR="00D96579" w:rsidRPr="00083781" w:rsidRDefault="00D96579" w:rsidP="00637441">
      <w:pPr>
        <w:numPr>
          <w:ilvl w:val="0"/>
          <w:numId w:val="7"/>
        </w:numPr>
        <w:tabs>
          <w:tab w:val="clear" w:pos="360"/>
          <w:tab w:val="num" w:pos="570"/>
        </w:tabs>
        <w:ind w:left="570" w:hanging="570"/>
        <w:jc w:val="both"/>
        <w:rPr>
          <w:sz w:val="20"/>
        </w:rPr>
      </w:pPr>
      <w:r w:rsidRPr="00083781">
        <w:rPr>
          <w:sz w:val="20"/>
        </w:rPr>
        <w:t xml:space="preserve">the Dossier </w:t>
      </w:r>
      <w:r w:rsidRPr="00180E8F">
        <w:rPr>
          <w:sz w:val="20"/>
        </w:rPr>
        <w:t>may</w:t>
      </w:r>
      <w:r w:rsidR="00180E8F" w:rsidRPr="00180E8F">
        <w:rPr>
          <w:rStyle w:val="FootnoteReference"/>
          <w:sz w:val="20"/>
        </w:rPr>
        <w:footnoteReference w:id="1"/>
      </w:r>
      <w:r w:rsidRPr="00083781">
        <w:rPr>
          <w:sz w:val="20"/>
        </w:rPr>
        <w:t xml:space="preserve"> </w:t>
      </w:r>
      <w:r w:rsidR="00180E8F">
        <w:rPr>
          <w:sz w:val="20"/>
        </w:rPr>
        <w:t xml:space="preserve">be necessary </w:t>
      </w:r>
      <w:r w:rsidRPr="00083781">
        <w:rPr>
          <w:sz w:val="20"/>
        </w:rPr>
        <w:t xml:space="preserve">to meet the requirements </w:t>
      </w:r>
      <w:r w:rsidR="00F5100D" w:rsidRPr="00083781">
        <w:rPr>
          <w:sz w:val="20"/>
        </w:rPr>
        <w:t xml:space="preserve">of </w:t>
      </w:r>
      <w:r w:rsidRPr="00083781">
        <w:rPr>
          <w:sz w:val="20"/>
        </w:rPr>
        <w:t>the regis</w:t>
      </w:r>
      <w:r w:rsidR="00CA6DD1" w:rsidRPr="00083781">
        <w:rPr>
          <w:sz w:val="20"/>
        </w:rPr>
        <w:t>tration of Copper</w:t>
      </w:r>
      <w:r w:rsidR="00F5100D" w:rsidRPr="00083781">
        <w:rPr>
          <w:sz w:val="20"/>
        </w:rPr>
        <w:t xml:space="preserve"> in accordance with the Regulation</w:t>
      </w:r>
      <w:r w:rsidR="000C7467">
        <w:rPr>
          <w:sz w:val="20"/>
        </w:rPr>
        <w:t xml:space="preserve"> </w:t>
      </w:r>
      <w:r w:rsidR="000C7467">
        <w:rPr>
          <w:rFonts w:cs="Arial"/>
          <w:sz w:val="20"/>
        </w:rPr>
        <w:t>or to meet the criteria for exemption from registration in accordance with the Regulation</w:t>
      </w:r>
      <w:r w:rsidR="00F5100D" w:rsidRPr="00083781">
        <w:rPr>
          <w:sz w:val="20"/>
        </w:rPr>
        <w:t>;</w:t>
      </w:r>
    </w:p>
    <w:p w14:paraId="2E402021" w14:textId="77777777" w:rsidR="00DD331D" w:rsidRPr="00083781" w:rsidRDefault="00DD331D" w:rsidP="00637441">
      <w:pPr>
        <w:jc w:val="both"/>
        <w:rPr>
          <w:sz w:val="20"/>
        </w:rPr>
      </w:pPr>
    </w:p>
    <w:p w14:paraId="6D1D6442" w14:textId="77777777" w:rsidR="00DD331D" w:rsidRPr="00083781" w:rsidRDefault="00457105" w:rsidP="00637441">
      <w:pPr>
        <w:numPr>
          <w:ilvl w:val="0"/>
          <w:numId w:val="7"/>
        </w:numPr>
        <w:tabs>
          <w:tab w:val="clear" w:pos="360"/>
          <w:tab w:val="num" w:pos="570"/>
        </w:tabs>
        <w:ind w:left="570" w:hanging="570"/>
        <w:jc w:val="both"/>
        <w:rPr>
          <w:sz w:val="20"/>
        </w:rPr>
      </w:pPr>
      <w:r w:rsidRPr="00083781">
        <w:rPr>
          <w:sz w:val="20"/>
        </w:rPr>
        <w:t>guidance on data-sharing issued by the European Chemicals Agency in relation to the Regula</w:t>
      </w:r>
      <w:r w:rsidR="001F4A4E" w:rsidRPr="00083781">
        <w:rPr>
          <w:sz w:val="20"/>
        </w:rPr>
        <w:t>tion</w:t>
      </w:r>
      <w:r w:rsidRPr="00083781">
        <w:rPr>
          <w:sz w:val="20"/>
        </w:rPr>
        <w:t xml:space="preserve"> states that “parties sharing data must make "every effort to ensure that the costs of sharing the information are determined in a fair, transparent and non-discriminatory way" (Article 27(3) and 30.1)”;</w:t>
      </w:r>
    </w:p>
    <w:p w14:paraId="1B9C39C1" w14:textId="77777777" w:rsidR="00242B1D" w:rsidRPr="00083781" w:rsidRDefault="00242B1D" w:rsidP="00637441">
      <w:pPr>
        <w:jc w:val="both"/>
        <w:rPr>
          <w:sz w:val="20"/>
        </w:rPr>
      </w:pPr>
    </w:p>
    <w:p w14:paraId="53606BAB" w14:textId="77777777" w:rsidR="00242B1D" w:rsidRPr="00B045B4" w:rsidRDefault="00242B1D" w:rsidP="00637441">
      <w:pPr>
        <w:numPr>
          <w:ilvl w:val="0"/>
          <w:numId w:val="7"/>
        </w:numPr>
        <w:tabs>
          <w:tab w:val="clear" w:pos="360"/>
          <w:tab w:val="num" w:pos="570"/>
        </w:tabs>
        <w:ind w:left="570" w:hanging="570"/>
        <w:jc w:val="both"/>
        <w:rPr>
          <w:sz w:val="20"/>
        </w:rPr>
      </w:pPr>
      <w:r w:rsidRPr="00B045B4">
        <w:rPr>
          <w:sz w:val="20"/>
        </w:rPr>
        <w:t xml:space="preserve">the fee structure set out in this Agreement takes account of this requirement and recognises the investment made by members of ECI and related </w:t>
      </w:r>
      <w:r w:rsidR="003E3CC6" w:rsidRPr="00B045B4">
        <w:rPr>
          <w:sz w:val="20"/>
        </w:rPr>
        <w:t>organisations in the development of the Dossier;</w:t>
      </w:r>
    </w:p>
    <w:p w14:paraId="350F4EB2" w14:textId="77777777" w:rsidR="00F5100D" w:rsidRPr="00083781" w:rsidRDefault="00F5100D" w:rsidP="00637441">
      <w:pPr>
        <w:tabs>
          <w:tab w:val="num" w:pos="570"/>
        </w:tabs>
        <w:ind w:left="570" w:hanging="570"/>
        <w:jc w:val="both"/>
        <w:rPr>
          <w:sz w:val="20"/>
        </w:rPr>
      </w:pPr>
    </w:p>
    <w:p w14:paraId="274AD8C2" w14:textId="77777777" w:rsidR="00F5100D" w:rsidRPr="00083781" w:rsidRDefault="001B5212" w:rsidP="00637441">
      <w:pPr>
        <w:numPr>
          <w:ilvl w:val="0"/>
          <w:numId w:val="7"/>
        </w:numPr>
        <w:tabs>
          <w:tab w:val="clear" w:pos="360"/>
          <w:tab w:val="num" w:pos="570"/>
        </w:tabs>
        <w:ind w:left="570" w:hanging="570"/>
        <w:jc w:val="both"/>
        <w:rPr>
          <w:sz w:val="20"/>
        </w:rPr>
      </w:pPr>
      <w:r w:rsidRPr="00083781">
        <w:rPr>
          <w:sz w:val="20"/>
        </w:rPr>
        <w:t>t</w:t>
      </w:r>
      <w:r w:rsidR="00F5100D" w:rsidRPr="00083781">
        <w:rPr>
          <w:sz w:val="20"/>
        </w:rPr>
        <w:t xml:space="preserve">he Substance Information </w:t>
      </w:r>
      <w:r w:rsidR="008E79C2" w:rsidRPr="00083781">
        <w:rPr>
          <w:sz w:val="20"/>
        </w:rPr>
        <w:t>Exchange</w:t>
      </w:r>
      <w:r w:rsidR="00F5100D" w:rsidRPr="00083781">
        <w:rPr>
          <w:sz w:val="20"/>
        </w:rPr>
        <w:t xml:space="preserve"> Forum </w:t>
      </w:r>
      <w:r w:rsidR="00242B1D" w:rsidRPr="00083781">
        <w:rPr>
          <w:sz w:val="20"/>
        </w:rPr>
        <w:t xml:space="preserve">(“the SIEF”) </w:t>
      </w:r>
      <w:r w:rsidR="006F19F9" w:rsidRPr="00083781">
        <w:rPr>
          <w:sz w:val="20"/>
        </w:rPr>
        <w:t xml:space="preserve">(as defined in the Regulation) </w:t>
      </w:r>
      <w:r w:rsidR="00F5100D" w:rsidRPr="00083781">
        <w:rPr>
          <w:sz w:val="20"/>
        </w:rPr>
        <w:t>for Copper</w:t>
      </w:r>
      <w:r w:rsidR="006F19F9" w:rsidRPr="00083781">
        <w:rPr>
          <w:sz w:val="20"/>
        </w:rPr>
        <w:t>,</w:t>
      </w:r>
      <w:r w:rsidR="00F5100D" w:rsidRPr="00083781">
        <w:rPr>
          <w:sz w:val="20"/>
        </w:rPr>
        <w:t xml:space="preserve"> established by the process set out in the </w:t>
      </w:r>
      <w:r w:rsidR="008E79C2" w:rsidRPr="00083781">
        <w:rPr>
          <w:sz w:val="20"/>
        </w:rPr>
        <w:t>Regulation</w:t>
      </w:r>
      <w:r w:rsidR="006F19F9" w:rsidRPr="00083781">
        <w:rPr>
          <w:sz w:val="20"/>
        </w:rPr>
        <w:t>,</w:t>
      </w:r>
      <w:r w:rsidR="00F5100D" w:rsidRPr="00083781">
        <w:rPr>
          <w:sz w:val="20"/>
        </w:rPr>
        <w:t xml:space="preserve"> has or </w:t>
      </w:r>
      <w:r w:rsidR="006F19F9" w:rsidRPr="00083781">
        <w:rPr>
          <w:sz w:val="20"/>
        </w:rPr>
        <w:t xml:space="preserve">has been </w:t>
      </w:r>
      <w:r w:rsidR="00F5100D" w:rsidRPr="00083781">
        <w:rPr>
          <w:sz w:val="20"/>
        </w:rPr>
        <w:t xml:space="preserve">deemed to have appointed Aurubis AG </w:t>
      </w:r>
      <w:r w:rsidR="009C4F7B" w:rsidRPr="00083781">
        <w:rPr>
          <w:sz w:val="20"/>
        </w:rPr>
        <w:t xml:space="preserve">of </w:t>
      </w:r>
      <w:r w:rsidR="00A94B19" w:rsidRPr="00083781">
        <w:rPr>
          <w:sz w:val="20"/>
        </w:rPr>
        <w:t>Hovestrasse 50</w:t>
      </w:r>
      <w:r w:rsidR="0073631D" w:rsidRPr="00083781">
        <w:rPr>
          <w:sz w:val="20"/>
        </w:rPr>
        <w:t>,</w:t>
      </w:r>
      <w:r w:rsidR="00A94B19" w:rsidRPr="00083781">
        <w:rPr>
          <w:sz w:val="20"/>
        </w:rPr>
        <w:t xml:space="preserve"> 20539 Hamburg</w:t>
      </w:r>
      <w:r w:rsidR="00060A69" w:rsidRPr="00083781">
        <w:rPr>
          <w:sz w:val="20"/>
        </w:rPr>
        <w:t>, a Member of the Copper Consortium,</w:t>
      </w:r>
      <w:r w:rsidR="00A94B19" w:rsidRPr="00083781">
        <w:rPr>
          <w:sz w:val="20"/>
        </w:rPr>
        <w:t xml:space="preserve"> </w:t>
      </w:r>
      <w:r w:rsidR="00F5100D" w:rsidRPr="00083781">
        <w:rPr>
          <w:sz w:val="20"/>
        </w:rPr>
        <w:t>as Lead Registrant</w:t>
      </w:r>
      <w:r w:rsidR="006F19F9" w:rsidRPr="00083781">
        <w:rPr>
          <w:sz w:val="20"/>
        </w:rPr>
        <w:t xml:space="preserve"> (as defined in the Regulation) </w:t>
      </w:r>
      <w:r w:rsidR="00F5100D" w:rsidRPr="00083781">
        <w:rPr>
          <w:sz w:val="20"/>
        </w:rPr>
        <w:t xml:space="preserve">for the </w:t>
      </w:r>
      <w:r w:rsidR="00B46BFC" w:rsidRPr="00083781">
        <w:rPr>
          <w:sz w:val="20"/>
        </w:rPr>
        <w:t xml:space="preserve">Joint Submission of a </w:t>
      </w:r>
      <w:r w:rsidR="008E79C2" w:rsidRPr="00083781">
        <w:rPr>
          <w:sz w:val="20"/>
        </w:rPr>
        <w:t>registration</w:t>
      </w:r>
      <w:r w:rsidR="00F5100D" w:rsidRPr="00083781">
        <w:rPr>
          <w:sz w:val="20"/>
        </w:rPr>
        <w:t xml:space="preserve"> </w:t>
      </w:r>
      <w:r w:rsidR="008E79C2" w:rsidRPr="00083781">
        <w:rPr>
          <w:sz w:val="20"/>
        </w:rPr>
        <w:t>of</w:t>
      </w:r>
      <w:r w:rsidR="00F5100D" w:rsidRPr="00083781">
        <w:rPr>
          <w:sz w:val="20"/>
        </w:rPr>
        <w:t xml:space="preserve"> Copper; </w:t>
      </w:r>
    </w:p>
    <w:p w14:paraId="7D6A58FF" w14:textId="77777777" w:rsidR="00430843" w:rsidRPr="00083781" w:rsidRDefault="00430843" w:rsidP="00637441">
      <w:pPr>
        <w:tabs>
          <w:tab w:val="num" w:pos="570"/>
        </w:tabs>
        <w:ind w:left="570" w:hanging="570"/>
        <w:jc w:val="both"/>
        <w:rPr>
          <w:sz w:val="20"/>
        </w:rPr>
      </w:pPr>
    </w:p>
    <w:p w14:paraId="73E53C9F" w14:textId="77777777" w:rsidR="00430843" w:rsidRPr="00B045B4" w:rsidRDefault="00430843" w:rsidP="00637441">
      <w:pPr>
        <w:numPr>
          <w:ilvl w:val="0"/>
          <w:numId w:val="7"/>
        </w:numPr>
        <w:tabs>
          <w:tab w:val="clear" w:pos="360"/>
          <w:tab w:val="num" w:pos="570"/>
        </w:tabs>
        <w:ind w:left="570" w:hanging="570"/>
        <w:jc w:val="both"/>
        <w:rPr>
          <w:sz w:val="20"/>
        </w:rPr>
      </w:pPr>
      <w:r w:rsidRPr="00B045B4">
        <w:rPr>
          <w:sz w:val="20"/>
        </w:rPr>
        <w:t xml:space="preserve">on creation of the Joint </w:t>
      </w:r>
      <w:r w:rsidR="00242B1D" w:rsidRPr="00B045B4">
        <w:rPr>
          <w:sz w:val="20"/>
        </w:rPr>
        <w:t xml:space="preserve">Submission </w:t>
      </w:r>
      <w:r w:rsidRPr="00B045B4">
        <w:rPr>
          <w:sz w:val="20"/>
        </w:rPr>
        <w:t xml:space="preserve">by the Lead Registrant, a security token will be issued by ECHA to the Lead Registrant </w:t>
      </w:r>
      <w:r w:rsidR="00242B1D" w:rsidRPr="00B045B4">
        <w:rPr>
          <w:sz w:val="20"/>
        </w:rPr>
        <w:t xml:space="preserve">to </w:t>
      </w:r>
      <w:r w:rsidRPr="00B045B4">
        <w:rPr>
          <w:sz w:val="20"/>
        </w:rPr>
        <w:t>be shared with other participants in the Joint Submission</w:t>
      </w:r>
      <w:r w:rsidR="00BC2946" w:rsidRPr="00B045B4">
        <w:rPr>
          <w:sz w:val="20"/>
        </w:rPr>
        <w:t>;</w:t>
      </w:r>
    </w:p>
    <w:p w14:paraId="3C53A80F" w14:textId="77777777" w:rsidR="00F5100D" w:rsidRPr="00B045B4" w:rsidRDefault="00F5100D" w:rsidP="00637441">
      <w:pPr>
        <w:tabs>
          <w:tab w:val="num" w:pos="570"/>
        </w:tabs>
        <w:ind w:left="570" w:hanging="570"/>
        <w:jc w:val="both"/>
        <w:rPr>
          <w:sz w:val="20"/>
        </w:rPr>
      </w:pPr>
    </w:p>
    <w:p w14:paraId="70630A82" w14:textId="77777777" w:rsidR="00132CA4" w:rsidRPr="00132CA4" w:rsidRDefault="00132CA4" w:rsidP="00132CA4">
      <w:pPr>
        <w:numPr>
          <w:ilvl w:val="0"/>
          <w:numId w:val="7"/>
        </w:numPr>
        <w:tabs>
          <w:tab w:val="clear" w:pos="360"/>
          <w:tab w:val="num" w:pos="570"/>
        </w:tabs>
        <w:ind w:left="570" w:hanging="570"/>
        <w:jc w:val="both"/>
        <w:rPr>
          <w:sz w:val="20"/>
        </w:rPr>
      </w:pPr>
      <w:r w:rsidRPr="00132CA4">
        <w:rPr>
          <w:sz w:val="20"/>
        </w:rPr>
        <w:t>the Lead Registrant has submitted as part of its Joint Submission dossier a Chemical Safety Report (”</w:t>
      </w:r>
      <w:smartTag w:uri="urn:schemas-microsoft-com:office:smarttags" w:element="stockticker">
        <w:r w:rsidRPr="00132CA4">
          <w:rPr>
            <w:sz w:val="20"/>
          </w:rPr>
          <w:t>CSR</w:t>
        </w:r>
      </w:smartTag>
      <w:r w:rsidRPr="00132CA4">
        <w:rPr>
          <w:sz w:val="20"/>
        </w:rPr>
        <w:t>”). This included exposure scenarios for a list of identified uses of copper and an agreed Classification and Labelling;</w:t>
      </w:r>
    </w:p>
    <w:p w14:paraId="22970CDF" w14:textId="77777777" w:rsidR="00242B1D" w:rsidRPr="00083781" w:rsidRDefault="00242B1D" w:rsidP="00637441">
      <w:pPr>
        <w:tabs>
          <w:tab w:val="num" w:pos="570"/>
        </w:tabs>
        <w:ind w:left="570" w:hanging="570"/>
        <w:jc w:val="both"/>
        <w:rPr>
          <w:sz w:val="20"/>
        </w:rPr>
      </w:pPr>
    </w:p>
    <w:p w14:paraId="17D5935E" w14:textId="77777777" w:rsidR="00D96579" w:rsidRPr="00083781" w:rsidRDefault="00CA6DD1" w:rsidP="00637441">
      <w:pPr>
        <w:numPr>
          <w:ilvl w:val="0"/>
          <w:numId w:val="7"/>
        </w:numPr>
        <w:tabs>
          <w:tab w:val="clear" w:pos="360"/>
          <w:tab w:val="num" w:pos="570"/>
        </w:tabs>
        <w:ind w:left="570" w:hanging="570"/>
        <w:jc w:val="both"/>
        <w:rPr>
          <w:sz w:val="20"/>
        </w:rPr>
      </w:pPr>
      <w:r w:rsidRPr="00083781">
        <w:rPr>
          <w:sz w:val="20"/>
        </w:rPr>
        <w:t xml:space="preserve">the </w:t>
      </w:r>
      <w:r w:rsidR="00F5100D" w:rsidRPr="00083781">
        <w:rPr>
          <w:sz w:val="20"/>
        </w:rPr>
        <w:t xml:space="preserve">Copper </w:t>
      </w:r>
      <w:r w:rsidRPr="00083781">
        <w:rPr>
          <w:sz w:val="20"/>
        </w:rPr>
        <w:t xml:space="preserve">Consortium </w:t>
      </w:r>
      <w:r w:rsidR="006F19F9" w:rsidRPr="00083781">
        <w:rPr>
          <w:sz w:val="20"/>
        </w:rPr>
        <w:t>has appointed the European Copper Institute of Avenue de Tervueren 168</w:t>
      </w:r>
      <w:r w:rsidR="00872D9C" w:rsidRPr="00083781">
        <w:rPr>
          <w:sz w:val="20"/>
        </w:rPr>
        <w:t>,</w:t>
      </w:r>
      <w:r w:rsidR="006F19F9" w:rsidRPr="00083781">
        <w:rPr>
          <w:sz w:val="20"/>
        </w:rPr>
        <w:t xml:space="preserve"> </w:t>
      </w:r>
      <w:r w:rsidR="0073631D" w:rsidRPr="00083781">
        <w:rPr>
          <w:sz w:val="20"/>
        </w:rPr>
        <w:t xml:space="preserve">Bte </w:t>
      </w:r>
      <w:r w:rsidR="006F19F9" w:rsidRPr="00083781">
        <w:rPr>
          <w:sz w:val="20"/>
        </w:rPr>
        <w:t>10</w:t>
      </w:r>
      <w:r w:rsidR="0073631D" w:rsidRPr="00083781">
        <w:rPr>
          <w:sz w:val="20"/>
        </w:rPr>
        <w:t>,</w:t>
      </w:r>
      <w:r w:rsidR="006F19F9" w:rsidRPr="00083781">
        <w:rPr>
          <w:sz w:val="20"/>
        </w:rPr>
        <w:t xml:space="preserve"> B1150 Brussels Belgium (“ECI”) </w:t>
      </w:r>
      <w:r w:rsidR="00275F7E" w:rsidRPr="00083781">
        <w:rPr>
          <w:sz w:val="20"/>
        </w:rPr>
        <w:t xml:space="preserve">to act as </w:t>
      </w:r>
      <w:r w:rsidR="00A94B19" w:rsidRPr="00083781">
        <w:rPr>
          <w:sz w:val="20"/>
        </w:rPr>
        <w:t>Secretariat</w:t>
      </w:r>
      <w:r w:rsidR="00275F7E" w:rsidRPr="00083781">
        <w:rPr>
          <w:sz w:val="20"/>
        </w:rPr>
        <w:t xml:space="preserve"> to</w:t>
      </w:r>
      <w:r w:rsidR="00A94B19" w:rsidRPr="00083781">
        <w:rPr>
          <w:sz w:val="20"/>
        </w:rPr>
        <w:t xml:space="preserve"> the</w:t>
      </w:r>
      <w:r w:rsidR="00275F7E" w:rsidRPr="00083781">
        <w:rPr>
          <w:sz w:val="20"/>
        </w:rPr>
        <w:t xml:space="preserve"> Consortium </w:t>
      </w:r>
      <w:r w:rsidR="006F19F9" w:rsidRPr="00083781">
        <w:rPr>
          <w:sz w:val="20"/>
        </w:rPr>
        <w:t xml:space="preserve">and </w:t>
      </w:r>
      <w:r w:rsidRPr="00083781">
        <w:rPr>
          <w:sz w:val="20"/>
        </w:rPr>
        <w:t xml:space="preserve">has duly authorised </w:t>
      </w:r>
      <w:r w:rsidR="00275F7E" w:rsidRPr="00083781">
        <w:rPr>
          <w:sz w:val="20"/>
        </w:rPr>
        <w:t xml:space="preserve">ECI </w:t>
      </w:r>
      <w:r w:rsidRPr="00083781">
        <w:rPr>
          <w:sz w:val="20"/>
        </w:rPr>
        <w:t xml:space="preserve">to act on its behalf on all matters relating to this Agreement, including its signature on behalf of the </w:t>
      </w:r>
      <w:r w:rsidR="00F5100D" w:rsidRPr="00083781">
        <w:rPr>
          <w:sz w:val="20"/>
        </w:rPr>
        <w:t xml:space="preserve">Copper </w:t>
      </w:r>
      <w:r w:rsidRPr="00083781">
        <w:rPr>
          <w:sz w:val="20"/>
        </w:rPr>
        <w:t>Consortium</w:t>
      </w:r>
      <w:r w:rsidR="00F5100D" w:rsidRPr="00083781">
        <w:rPr>
          <w:sz w:val="20"/>
        </w:rPr>
        <w:t>.</w:t>
      </w:r>
    </w:p>
    <w:p w14:paraId="77833425" w14:textId="77777777" w:rsidR="00D96579" w:rsidRDefault="00D96579" w:rsidP="00D96579">
      <w:pPr>
        <w:rPr>
          <w:sz w:val="20"/>
        </w:rPr>
      </w:pPr>
    </w:p>
    <w:p w14:paraId="7F7455B7" w14:textId="77777777" w:rsidR="00083781" w:rsidRDefault="00083781" w:rsidP="00D96579">
      <w:pPr>
        <w:rPr>
          <w:sz w:val="20"/>
        </w:rPr>
      </w:pPr>
    </w:p>
    <w:p w14:paraId="2D094B70" w14:textId="77777777" w:rsidR="00132CA4" w:rsidRDefault="00132CA4" w:rsidP="00D96579">
      <w:pPr>
        <w:rPr>
          <w:sz w:val="20"/>
        </w:rPr>
      </w:pPr>
    </w:p>
    <w:p w14:paraId="589FC833" w14:textId="77777777" w:rsidR="00471367" w:rsidRDefault="00471367" w:rsidP="00D96579">
      <w:pPr>
        <w:rPr>
          <w:rFonts w:cs="Arial"/>
          <w:sz w:val="20"/>
        </w:rPr>
      </w:pPr>
    </w:p>
    <w:p w14:paraId="04D0356E" w14:textId="77777777" w:rsidR="00D96579" w:rsidRPr="0094321A" w:rsidRDefault="00A94B19" w:rsidP="00D96579">
      <w:pPr>
        <w:rPr>
          <w:rFonts w:cs="Arial"/>
          <w:sz w:val="20"/>
        </w:rPr>
      </w:pPr>
      <w:r w:rsidRPr="0094321A">
        <w:rPr>
          <w:rFonts w:cs="Arial"/>
          <w:sz w:val="20"/>
        </w:rPr>
        <w:lastRenderedPageBreak/>
        <w:t xml:space="preserve">ECI, on behalf of the </w:t>
      </w:r>
      <w:r w:rsidR="00D96579" w:rsidRPr="0094321A">
        <w:rPr>
          <w:rFonts w:cs="Arial"/>
          <w:sz w:val="20"/>
        </w:rPr>
        <w:t xml:space="preserve">Copper </w:t>
      </w:r>
      <w:r w:rsidR="00CA6DD1" w:rsidRPr="0094321A">
        <w:rPr>
          <w:rFonts w:cs="Arial"/>
          <w:sz w:val="20"/>
        </w:rPr>
        <w:t>Consortium</w:t>
      </w:r>
    </w:p>
    <w:p w14:paraId="429E7BD3" w14:textId="77777777" w:rsidR="00634CC9" w:rsidRPr="0094321A" w:rsidRDefault="00634CC9" w:rsidP="00D96579">
      <w:pPr>
        <w:rPr>
          <w:rFonts w:cs="Arial"/>
          <w:sz w:val="20"/>
        </w:rPr>
      </w:pPr>
    </w:p>
    <w:p w14:paraId="550136B3" w14:textId="77777777" w:rsidR="00634CC9" w:rsidRPr="0094321A" w:rsidRDefault="00634CC9" w:rsidP="00D96579">
      <w:pPr>
        <w:rPr>
          <w:rFonts w:cs="Arial"/>
          <w:sz w:val="20"/>
        </w:rPr>
      </w:pPr>
      <w:r w:rsidRPr="0094321A">
        <w:rPr>
          <w:rFonts w:cs="Arial"/>
          <w:sz w:val="20"/>
        </w:rPr>
        <w:t>and</w:t>
      </w:r>
    </w:p>
    <w:p w14:paraId="2A9C6432" w14:textId="77777777" w:rsidR="00634CC9" w:rsidRPr="0094321A" w:rsidRDefault="00634CC9" w:rsidP="00D96579">
      <w:pPr>
        <w:rPr>
          <w:rFonts w:cs="Arial"/>
          <w:sz w:val="20"/>
        </w:rPr>
      </w:pPr>
    </w:p>
    <w:p w14:paraId="4CBC8C9C" w14:textId="77777777" w:rsidR="00634CC9" w:rsidRPr="0094321A" w:rsidRDefault="000B2D0E" w:rsidP="0094321A">
      <w:pPr>
        <w:rPr>
          <w:rFonts w:cs="Arial"/>
          <w:sz w:val="20"/>
        </w:rPr>
      </w:pPr>
      <w:r>
        <w:rPr>
          <w:rFonts w:cs="Arial"/>
          <w:sz w:val="20"/>
        </w:rPr>
        <w:t>XXX</w:t>
      </w:r>
      <w:r w:rsidR="0094321A" w:rsidRPr="0094321A">
        <w:rPr>
          <w:rFonts w:cs="Arial"/>
          <w:sz w:val="20"/>
        </w:rPr>
        <w:t xml:space="preserve">, with registered office located at </w:t>
      </w:r>
      <w:r>
        <w:rPr>
          <w:rFonts w:cs="Arial"/>
          <w:sz w:val="20"/>
        </w:rPr>
        <w:t>YYY</w:t>
      </w:r>
      <w:r w:rsidR="0094321A" w:rsidRPr="0094321A">
        <w:rPr>
          <w:rFonts w:cs="Arial"/>
          <w:sz w:val="20"/>
        </w:rPr>
        <w:t xml:space="preserve">, </w:t>
      </w:r>
      <w:r w:rsidR="00634CC9" w:rsidRPr="0094321A">
        <w:rPr>
          <w:rFonts w:cs="Arial"/>
          <w:sz w:val="20"/>
        </w:rPr>
        <w:t>the “</w:t>
      </w:r>
      <w:r w:rsidR="00CA6DD1" w:rsidRPr="0094321A">
        <w:rPr>
          <w:rFonts w:cs="Arial"/>
          <w:sz w:val="20"/>
        </w:rPr>
        <w:t>Applicant</w:t>
      </w:r>
      <w:r w:rsidR="00634CC9" w:rsidRPr="0094321A">
        <w:rPr>
          <w:rFonts w:cs="Arial"/>
          <w:sz w:val="20"/>
        </w:rPr>
        <w:t>”</w:t>
      </w:r>
    </w:p>
    <w:p w14:paraId="786B0A38" w14:textId="77777777" w:rsidR="00634CC9" w:rsidRPr="00083781" w:rsidRDefault="00634CC9" w:rsidP="00D96579">
      <w:pPr>
        <w:rPr>
          <w:sz w:val="20"/>
        </w:rPr>
      </w:pPr>
    </w:p>
    <w:p w14:paraId="3D740679" w14:textId="77777777" w:rsidR="00634CC9" w:rsidRPr="00083781" w:rsidRDefault="00634CC9" w:rsidP="00D96579">
      <w:pPr>
        <w:rPr>
          <w:sz w:val="20"/>
        </w:rPr>
      </w:pPr>
      <w:r w:rsidRPr="00083781">
        <w:rPr>
          <w:sz w:val="20"/>
        </w:rPr>
        <w:t>AGREE AS FOLLOWS:</w:t>
      </w:r>
    </w:p>
    <w:p w14:paraId="27291AD0" w14:textId="77777777" w:rsidR="00D96579" w:rsidRPr="00083781" w:rsidRDefault="00D96579" w:rsidP="00D96579">
      <w:pPr>
        <w:rPr>
          <w:sz w:val="20"/>
        </w:rPr>
      </w:pPr>
    </w:p>
    <w:p w14:paraId="6EF662A5" w14:textId="77777777" w:rsidR="000C7467" w:rsidRDefault="00CA6DD1" w:rsidP="00131840">
      <w:pPr>
        <w:numPr>
          <w:ilvl w:val="0"/>
          <w:numId w:val="8"/>
        </w:numPr>
        <w:jc w:val="both"/>
        <w:rPr>
          <w:sz w:val="20"/>
        </w:rPr>
      </w:pPr>
      <w:r w:rsidRPr="00083781">
        <w:rPr>
          <w:sz w:val="20"/>
        </w:rPr>
        <w:t xml:space="preserve">In consideration </w:t>
      </w:r>
      <w:r w:rsidR="006F19F9" w:rsidRPr="00083781">
        <w:rPr>
          <w:sz w:val="20"/>
        </w:rPr>
        <w:t xml:space="preserve">of the payment of </w:t>
      </w:r>
      <w:r w:rsidRPr="00083781">
        <w:rPr>
          <w:sz w:val="20"/>
        </w:rPr>
        <w:t xml:space="preserve">the fee </w:t>
      </w:r>
      <w:r w:rsidR="00F5100D" w:rsidRPr="00083781">
        <w:rPr>
          <w:sz w:val="20"/>
        </w:rPr>
        <w:t xml:space="preserve">calculated </w:t>
      </w:r>
      <w:r w:rsidRPr="00083781">
        <w:rPr>
          <w:sz w:val="20"/>
        </w:rPr>
        <w:t xml:space="preserve">in </w:t>
      </w:r>
      <w:r w:rsidR="00F5100D" w:rsidRPr="00083781">
        <w:rPr>
          <w:sz w:val="20"/>
        </w:rPr>
        <w:t xml:space="preserve">accordance with </w:t>
      </w:r>
      <w:r w:rsidRPr="00083781">
        <w:rPr>
          <w:sz w:val="20"/>
        </w:rPr>
        <w:t>Clause</w:t>
      </w:r>
      <w:r w:rsidR="00F5100D" w:rsidRPr="00083781">
        <w:rPr>
          <w:sz w:val="20"/>
        </w:rPr>
        <w:t xml:space="preserve"> </w:t>
      </w:r>
      <w:r w:rsidR="00C22AF7">
        <w:rPr>
          <w:sz w:val="20"/>
        </w:rPr>
        <w:t>4</w:t>
      </w:r>
      <w:r w:rsidRPr="00083781">
        <w:rPr>
          <w:sz w:val="20"/>
        </w:rPr>
        <w:t xml:space="preserve"> of this Agreement</w:t>
      </w:r>
      <w:r w:rsidR="006F19F9" w:rsidRPr="00083781">
        <w:rPr>
          <w:sz w:val="20"/>
        </w:rPr>
        <w:t xml:space="preserve"> by the Applicant to ECI</w:t>
      </w:r>
      <w:r w:rsidRPr="00083781">
        <w:rPr>
          <w:sz w:val="20"/>
        </w:rPr>
        <w:t xml:space="preserve">, the </w:t>
      </w:r>
      <w:r w:rsidR="00F5100D" w:rsidRPr="00083781">
        <w:rPr>
          <w:sz w:val="20"/>
        </w:rPr>
        <w:t xml:space="preserve">Copper </w:t>
      </w:r>
      <w:r w:rsidRPr="00083781">
        <w:rPr>
          <w:sz w:val="20"/>
        </w:rPr>
        <w:t xml:space="preserve">Consortium </w:t>
      </w:r>
      <w:r w:rsidR="006F19F9" w:rsidRPr="00083781">
        <w:rPr>
          <w:sz w:val="20"/>
        </w:rPr>
        <w:t xml:space="preserve">shall </w:t>
      </w:r>
      <w:r w:rsidRPr="00083781">
        <w:rPr>
          <w:sz w:val="20"/>
        </w:rPr>
        <w:t xml:space="preserve">grant to the </w:t>
      </w:r>
      <w:r w:rsidR="00F5100D" w:rsidRPr="00083781">
        <w:rPr>
          <w:sz w:val="20"/>
        </w:rPr>
        <w:t>A</w:t>
      </w:r>
      <w:r w:rsidR="00A94B19" w:rsidRPr="00083781">
        <w:rPr>
          <w:sz w:val="20"/>
        </w:rPr>
        <w:t xml:space="preserve">pplicant, </w:t>
      </w:r>
      <w:r w:rsidR="000C7467">
        <w:rPr>
          <w:sz w:val="20"/>
        </w:rPr>
        <w:t>either</w:t>
      </w:r>
    </w:p>
    <w:p w14:paraId="7D333FE9" w14:textId="77777777" w:rsidR="000C7467" w:rsidRDefault="000C7467" w:rsidP="000C7467">
      <w:pPr>
        <w:jc w:val="both"/>
        <w:rPr>
          <w:sz w:val="20"/>
        </w:rPr>
      </w:pPr>
    </w:p>
    <w:p w14:paraId="3227C41B" w14:textId="77777777" w:rsidR="000C7467" w:rsidRDefault="00A94B19" w:rsidP="000C7467">
      <w:pPr>
        <w:numPr>
          <w:ilvl w:val="0"/>
          <w:numId w:val="11"/>
        </w:numPr>
        <w:jc w:val="both"/>
        <w:rPr>
          <w:sz w:val="20"/>
        </w:rPr>
      </w:pPr>
      <w:r w:rsidRPr="00083781">
        <w:rPr>
          <w:sz w:val="20"/>
        </w:rPr>
        <w:t xml:space="preserve">by Letter of Access </w:t>
      </w:r>
      <w:r w:rsidR="00194DA4" w:rsidRPr="00083781">
        <w:rPr>
          <w:sz w:val="20"/>
        </w:rPr>
        <w:t xml:space="preserve">in the terms </w:t>
      </w:r>
      <w:r w:rsidR="00CA6DD1" w:rsidRPr="00083781">
        <w:rPr>
          <w:sz w:val="20"/>
        </w:rPr>
        <w:t xml:space="preserve">set out </w:t>
      </w:r>
      <w:r w:rsidR="006F19F9" w:rsidRPr="00083781">
        <w:rPr>
          <w:sz w:val="20"/>
        </w:rPr>
        <w:t xml:space="preserve">in the </w:t>
      </w:r>
      <w:r w:rsidR="00F5100D" w:rsidRPr="00083781">
        <w:rPr>
          <w:sz w:val="20"/>
        </w:rPr>
        <w:t xml:space="preserve">Annex </w:t>
      </w:r>
      <w:r w:rsidR="000C7467">
        <w:rPr>
          <w:sz w:val="20"/>
        </w:rPr>
        <w:t xml:space="preserve">2 </w:t>
      </w:r>
      <w:r w:rsidR="00F5100D" w:rsidRPr="00083781">
        <w:rPr>
          <w:sz w:val="20"/>
        </w:rPr>
        <w:t>to</w:t>
      </w:r>
      <w:r w:rsidR="00CA6DD1" w:rsidRPr="00083781">
        <w:rPr>
          <w:sz w:val="20"/>
        </w:rPr>
        <w:t xml:space="preserve"> this </w:t>
      </w:r>
      <w:r w:rsidR="00CA6DD1" w:rsidRPr="002A737E">
        <w:rPr>
          <w:sz w:val="20"/>
        </w:rPr>
        <w:t xml:space="preserve">Agreement, </w:t>
      </w:r>
      <w:r w:rsidR="00610B76">
        <w:rPr>
          <w:sz w:val="20"/>
        </w:rPr>
        <w:t xml:space="preserve">a copy of the </w:t>
      </w:r>
      <w:smartTag w:uri="urn:schemas-microsoft-com:office:smarttags" w:element="stockticker">
        <w:r w:rsidR="00610B76">
          <w:rPr>
            <w:sz w:val="20"/>
          </w:rPr>
          <w:t>CSR</w:t>
        </w:r>
      </w:smartTag>
      <w:r w:rsidR="00610B76">
        <w:rPr>
          <w:sz w:val="20"/>
        </w:rPr>
        <w:t xml:space="preserve">, </w:t>
      </w:r>
      <w:r w:rsidR="00B301F1" w:rsidRPr="002A737E">
        <w:rPr>
          <w:sz w:val="20"/>
        </w:rPr>
        <w:t xml:space="preserve">access to </w:t>
      </w:r>
      <w:r w:rsidR="00B46BFC" w:rsidRPr="002A737E">
        <w:rPr>
          <w:sz w:val="20"/>
        </w:rPr>
        <w:t xml:space="preserve">a valid </w:t>
      </w:r>
      <w:r w:rsidR="00A01D5A">
        <w:rPr>
          <w:sz w:val="20"/>
        </w:rPr>
        <w:t xml:space="preserve">security </w:t>
      </w:r>
      <w:r w:rsidR="00B301F1" w:rsidRPr="002A737E">
        <w:rPr>
          <w:sz w:val="20"/>
        </w:rPr>
        <w:t>token granted by ECHA to the Lead Registrant for Copper</w:t>
      </w:r>
      <w:r w:rsidR="00BC2946" w:rsidRPr="002A737E">
        <w:rPr>
          <w:sz w:val="20"/>
        </w:rPr>
        <w:t>, the right to participate in the Joint Submission</w:t>
      </w:r>
      <w:r w:rsidR="00B301F1" w:rsidRPr="002A737E">
        <w:rPr>
          <w:sz w:val="20"/>
        </w:rPr>
        <w:t xml:space="preserve"> and </w:t>
      </w:r>
      <w:r w:rsidR="00CA6DD1" w:rsidRPr="002A737E">
        <w:rPr>
          <w:sz w:val="20"/>
        </w:rPr>
        <w:t xml:space="preserve">the right to refer to the Dossier for the sole purpose of supporting the Applicant’s registration of Copper in accordance with </w:t>
      </w:r>
      <w:r w:rsidR="00914202" w:rsidRPr="002A737E">
        <w:rPr>
          <w:sz w:val="20"/>
        </w:rPr>
        <w:t xml:space="preserve">the </w:t>
      </w:r>
      <w:r w:rsidR="00F5100D" w:rsidRPr="002A737E">
        <w:rPr>
          <w:sz w:val="20"/>
        </w:rPr>
        <w:t>Regu</w:t>
      </w:r>
      <w:r w:rsidR="00CA6DD1" w:rsidRPr="002A737E">
        <w:rPr>
          <w:sz w:val="20"/>
        </w:rPr>
        <w:t>l</w:t>
      </w:r>
      <w:r w:rsidR="00F5100D" w:rsidRPr="002A737E">
        <w:rPr>
          <w:sz w:val="20"/>
        </w:rPr>
        <w:t>a</w:t>
      </w:r>
      <w:r w:rsidR="00CA6DD1" w:rsidRPr="002A737E">
        <w:rPr>
          <w:sz w:val="20"/>
        </w:rPr>
        <w:t>tion</w:t>
      </w:r>
    </w:p>
    <w:p w14:paraId="3A9B2064" w14:textId="77777777" w:rsidR="007E3CEC" w:rsidRDefault="007E3CEC" w:rsidP="007E3CEC">
      <w:pPr>
        <w:ind w:left="720"/>
        <w:jc w:val="both"/>
        <w:rPr>
          <w:sz w:val="20"/>
        </w:rPr>
      </w:pPr>
    </w:p>
    <w:p w14:paraId="6C367B56" w14:textId="77777777" w:rsidR="000C7467" w:rsidRDefault="000C7467" w:rsidP="000C7467">
      <w:pPr>
        <w:ind w:left="360"/>
        <w:jc w:val="both"/>
        <w:rPr>
          <w:sz w:val="20"/>
        </w:rPr>
      </w:pPr>
      <w:r>
        <w:rPr>
          <w:sz w:val="20"/>
        </w:rPr>
        <w:t>or</w:t>
      </w:r>
    </w:p>
    <w:p w14:paraId="01267860" w14:textId="77777777" w:rsidR="00FD105B" w:rsidRDefault="00FD105B" w:rsidP="000C7467">
      <w:pPr>
        <w:ind w:left="360"/>
        <w:jc w:val="both"/>
        <w:rPr>
          <w:sz w:val="20"/>
        </w:rPr>
      </w:pPr>
    </w:p>
    <w:p w14:paraId="3BE49E2B" w14:textId="77777777" w:rsidR="00634CC9" w:rsidRDefault="000C7467" w:rsidP="000C7467">
      <w:pPr>
        <w:numPr>
          <w:ilvl w:val="0"/>
          <w:numId w:val="11"/>
        </w:numPr>
        <w:jc w:val="both"/>
        <w:rPr>
          <w:sz w:val="20"/>
        </w:rPr>
      </w:pPr>
      <w:r>
        <w:rPr>
          <w:sz w:val="20"/>
        </w:rPr>
        <w:t xml:space="preserve">by Letter of Access in the terms set out in Annex 3 to this Agreement, a copy of the </w:t>
      </w:r>
      <w:smartTag w:uri="urn:schemas-microsoft-com:office:smarttags" w:element="stockticker">
        <w:r>
          <w:rPr>
            <w:sz w:val="20"/>
          </w:rPr>
          <w:t>CSR</w:t>
        </w:r>
      </w:smartTag>
      <w:r>
        <w:rPr>
          <w:sz w:val="20"/>
        </w:rPr>
        <w:t xml:space="preserve"> to be used for the sole purpose of assisting in satisfying the requirements for the exemption of registration provided by Article 2.7d) of the Regulation and of meeting any relevant requirements laid down by Articles 31 or 32 of the Regulation </w:t>
      </w:r>
    </w:p>
    <w:p w14:paraId="4C94A04D" w14:textId="77777777" w:rsidR="00BE3981" w:rsidRDefault="00BE3981" w:rsidP="00BE3981">
      <w:pPr>
        <w:jc w:val="both"/>
        <w:rPr>
          <w:sz w:val="20"/>
        </w:rPr>
      </w:pPr>
    </w:p>
    <w:p w14:paraId="7CD6969E" w14:textId="77777777" w:rsidR="00AC351F" w:rsidRPr="00083781" w:rsidRDefault="0097213F" w:rsidP="00131840">
      <w:pPr>
        <w:numPr>
          <w:ilvl w:val="0"/>
          <w:numId w:val="8"/>
        </w:numPr>
        <w:jc w:val="both"/>
        <w:rPr>
          <w:sz w:val="20"/>
        </w:rPr>
      </w:pPr>
      <w:r>
        <w:rPr>
          <w:sz w:val="20"/>
        </w:rPr>
        <w:t>Using the template in Annex 1, t</w:t>
      </w:r>
      <w:r w:rsidR="00634CC9" w:rsidRPr="00083781">
        <w:rPr>
          <w:sz w:val="20"/>
        </w:rPr>
        <w:t xml:space="preserve">he Applicant shall declare to </w:t>
      </w:r>
      <w:r w:rsidR="00275F7E" w:rsidRPr="00083781">
        <w:rPr>
          <w:sz w:val="20"/>
        </w:rPr>
        <w:t xml:space="preserve">ECI </w:t>
      </w:r>
      <w:r w:rsidR="00634CC9" w:rsidRPr="00083781">
        <w:rPr>
          <w:sz w:val="20"/>
        </w:rPr>
        <w:t xml:space="preserve">within five </w:t>
      </w:r>
      <w:r w:rsidR="00A01D5A">
        <w:rPr>
          <w:sz w:val="20"/>
        </w:rPr>
        <w:t xml:space="preserve">working </w:t>
      </w:r>
      <w:r w:rsidR="00634CC9" w:rsidRPr="00083781">
        <w:rPr>
          <w:sz w:val="20"/>
        </w:rPr>
        <w:t xml:space="preserve">days of the </w:t>
      </w:r>
      <w:r w:rsidR="00CA6DD1" w:rsidRPr="00083781">
        <w:rPr>
          <w:sz w:val="20"/>
        </w:rPr>
        <w:t xml:space="preserve">signature </w:t>
      </w:r>
      <w:r w:rsidR="00634CC9" w:rsidRPr="00083781">
        <w:rPr>
          <w:sz w:val="20"/>
        </w:rPr>
        <w:t>of this Agreement</w:t>
      </w:r>
      <w:r w:rsidR="00AC351F" w:rsidRPr="00083781">
        <w:rPr>
          <w:sz w:val="20"/>
        </w:rPr>
        <w:t>:</w:t>
      </w:r>
    </w:p>
    <w:p w14:paraId="4F5D13C6" w14:textId="77777777" w:rsidR="00AC351F" w:rsidRPr="00083781" w:rsidRDefault="00AC351F" w:rsidP="00131840">
      <w:pPr>
        <w:jc w:val="both"/>
        <w:rPr>
          <w:sz w:val="20"/>
        </w:rPr>
      </w:pPr>
    </w:p>
    <w:p w14:paraId="40CC6DD1" w14:textId="77777777" w:rsidR="008936CF" w:rsidRDefault="008936CF" w:rsidP="00131840">
      <w:pPr>
        <w:numPr>
          <w:ilvl w:val="1"/>
          <w:numId w:val="8"/>
        </w:numPr>
        <w:jc w:val="both"/>
        <w:rPr>
          <w:sz w:val="20"/>
        </w:rPr>
      </w:pPr>
      <w:r>
        <w:rPr>
          <w:sz w:val="20"/>
        </w:rPr>
        <w:t>which Letter of Access (Annex 2 or Annex 3</w:t>
      </w:r>
      <w:r w:rsidR="00D5010C">
        <w:rPr>
          <w:sz w:val="20"/>
        </w:rPr>
        <w:t>)</w:t>
      </w:r>
      <w:r>
        <w:rPr>
          <w:sz w:val="20"/>
        </w:rPr>
        <w:t xml:space="preserve"> is applied for</w:t>
      </w:r>
    </w:p>
    <w:p w14:paraId="7D9DD16D" w14:textId="77777777" w:rsidR="008936CF" w:rsidRDefault="008936CF" w:rsidP="008936CF">
      <w:pPr>
        <w:ind w:left="720"/>
        <w:jc w:val="both"/>
        <w:rPr>
          <w:sz w:val="20"/>
        </w:rPr>
      </w:pPr>
    </w:p>
    <w:p w14:paraId="2A782F05" w14:textId="77777777" w:rsidR="004022C7" w:rsidRPr="00083781" w:rsidRDefault="00634CC9" w:rsidP="00131840">
      <w:pPr>
        <w:numPr>
          <w:ilvl w:val="1"/>
          <w:numId w:val="8"/>
        </w:numPr>
        <w:jc w:val="both"/>
        <w:rPr>
          <w:sz w:val="20"/>
        </w:rPr>
      </w:pPr>
      <w:r w:rsidRPr="00083781">
        <w:rPr>
          <w:sz w:val="20"/>
        </w:rPr>
        <w:t xml:space="preserve">the names of all legal </w:t>
      </w:r>
      <w:r w:rsidR="00CA6DD1" w:rsidRPr="00083781">
        <w:rPr>
          <w:sz w:val="20"/>
        </w:rPr>
        <w:t>entities</w:t>
      </w:r>
      <w:r w:rsidRPr="00083781">
        <w:rPr>
          <w:sz w:val="20"/>
        </w:rPr>
        <w:t xml:space="preserve"> </w:t>
      </w:r>
      <w:r w:rsidR="00AC41C0" w:rsidRPr="00083781">
        <w:rPr>
          <w:sz w:val="20"/>
        </w:rPr>
        <w:t xml:space="preserve">falling under the </w:t>
      </w:r>
      <w:r w:rsidRPr="00083781">
        <w:rPr>
          <w:sz w:val="20"/>
        </w:rPr>
        <w:t xml:space="preserve">control </w:t>
      </w:r>
      <w:r w:rsidR="00AC41C0" w:rsidRPr="00083781">
        <w:rPr>
          <w:sz w:val="20"/>
        </w:rPr>
        <w:t>of</w:t>
      </w:r>
      <w:r w:rsidRPr="00083781">
        <w:rPr>
          <w:sz w:val="20"/>
        </w:rPr>
        <w:t xml:space="preserve"> the Applicant </w:t>
      </w:r>
      <w:r w:rsidR="006635DF" w:rsidRPr="00083781">
        <w:rPr>
          <w:sz w:val="20"/>
        </w:rPr>
        <w:t>(“</w:t>
      </w:r>
      <w:r w:rsidR="00CA6DD1" w:rsidRPr="00083781">
        <w:rPr>
          <w:sz w:val="20"/>
        </w:rPr>
        <w:t>Affiliates</w:t>
      </w:r>
      <w:r w:rsidR="006635DF" w:rsidRPr="00083781">
        <w:rPr>
          <w:sz w:val="20"/>
        </w:rPr>
        <w:t xml:space="preserve">”) </w:t>
      </w:r>
      <w:r w:rsidRPr="00083781">
        <w:rPr>
          <w:sz w:val="20"/>
        </w:rPr>
        <w:t>to which the rights conferred by t</w:t>
      </w:r>
      <w:r w:rsidR="00B10908" w:rsidRPr="00083781">
        <w:rPr>
          <w:sz w:val="20"/>
        </w:rPr>
        <w:t>he Letter of Access shall apply.</w:t>
      </w:r>
      <w:r w:rsidR="00275F7E" w:rsidRPr="00083781">
        <w:rPr>
          <w:sz w:val="20"/>
        </w:rPr>
        <w:t xml:space="preserve"> </w:t>
      </w:r>
    </w:p>
    <w:p w14:paraId="5FB0A65C" w14:textId="77777777" w:rsidR="00B10908" w:rsidRPr="00083781" w:rsidRDefault="00B10908" w:rsidP="00131840">
      <w:pPr>
        <w:jc w:val="both"/>
        <w:rPr>
          <w:sz w:val="20"/>
        </w:rPr>
      </w:pPr>
    </w:p>
    <w:p w14:paraId="16EB0592" w14:textId="77777777" w:rsidR="004022C7" w:rsidRDefault="004022C7" w:rsidP="00131840">
      <w:pPr>
        <w:numPr>
          <w:ilvl w:val="1"/>
          <w:numId w:val="8"/>
        </w:numPr>
        <w:jc w:val="both"/>
        <w:rPr>
          <w:sz w:val="20"/>
        </w:rPr>
      </w:pPr>
      <w:r w:rsidRPr="00083781">
        <w:rPr>
          <w:sz w:val="20"/>
        </w:rPr>
        <w:t xml:space="preserve">the </w:t>
      </w:r>
      <w:r w:rsidR="001B5212" w:rsidRPr="00083781">
        <w:rPr>
          <w:sz w:val="20"/>
        </w:rPr>
        <w:t xml:space="preserve">average annual </w:t>
      </w:r>
      <w:r w:rsidRPr="00083781">
        <w:rPr>
          <w:sz w:val="20"/>
        </w:rPr>
        <w:t xml:space="preserve">tonnage of Copper produced in or imported into the EU by the </w:t>
      </w:r>
      <w:r w:rsidR="00CA6DD1" w:rsidRPr="00083781">
        <w:rPr>
          <w:sz w:val="20"/>
        </w:rPr>
        <w:t>Applicant</w:t>
      </w:r>
      <w:r w:rsidRPr="00083781">
        <w:rPr>
          <w:sz w:val="20"/>
        </w:rPr>
        <w:t xml:space="preserve"> </w:t>
      </w:r>
      <w:r w:rsidR="006635DF" w:rsidRPr="00083781">
        <w:rPr>
          <w:sz w:val="20"/>
        </w:rPr>
        <w:t xml:space="preserve">(including those of </w:t>
      </w:r>
      <w:r w:rsidR="00CA6DD1" w:rsidRPr="00083781">
        <w:rPr>
          <w:sz w:val="20"/>
        </w:rPr>
        <w:t>Affiliates</w:t>
      </w:r>
      <w:r w:rsidR="006635DF" w:rsidRPr="00083781">
        <w:rPr>
          <w:sz w:val="20"/>
        </w:rPr>
        <w:t xml:space="preserve">) </w:t>
      </w:r>
      <w:r w:rsidRPr="00083781">
        <w:rPr>
          <w:sz w:val="20"/>
        </w:rPr>
        <w:t xml:space="preserve">in the </w:t>
      </w:r>
      <w:r w:rsidR="001B5212" w:rsidRPr="00083781">
        <w:rPr>
          <w:sz w:val="20"/>
        </w:rPr>
        <w:t xml:space="preserve">three calendar </w:t>
      </w:r>
      <w:r w:rsidRPr="00083781">
        <w:rPr>
          <w:sz w:val="20"/>
        </w:rPr>
        <w:t>y</w:t>
      </w:r>
      <w:r w:rsidR="004A45AA" w:rsidRPr="00083781">
        <w:rPr>
          <w:sz w:val="20"/>
        </w:rPr>
        <w:t>e</w:t>
      </w:r>
      <w:r w:rsidRPr="00083781">
        <w:rPr>
          <w:sz w:val="20"/>
        </w:rPr>
        <w:t>ar</w:t>
      </w:r>
      <w:r w:rsidR="001B5212" w:rsidRPr="00083781">
        <w:rPr>
          <w:sz w:val="20"/>
        </w:rPr>
        <w:t>s</w:t>
      </w:r>
      <w:r w:rsidRPr="00083781">
        <w:rPr>
          <w:sz w:val="20"/>
        </w:rPr>
        <w:t xml:space="preserve"> prior to the date of </w:t>
      </w:r>
      <w:r w:rsidR="00275F7E" w:rsidRPr="00083781">
        <w:rPr>
          <w:sz w:val="20"/>
        </w:rPr>
        <w:t xml:space="preserve">signature of </w:t>
      </w:r>
      <w:r w:rsidRPr="00083781">
        <w:rPr>
          <w:sz w:val="20"/>
        </w:rPr>
        <w:t>this Agreement</w:t>
      </w:r>
      <w:r w:rsidR="00CA6DD1" w:rsidRPr="00083781">
        <w:rPr>
          <w:sz w:val="20"/>
        </w:rPr>
        <w:t xml:space="preserve"> (</w:t>
      </w:r>
      <w:r w:rsidR="00A94B19" w:rsidRPr="00083781">
        <w:rPr>
          <w:sz w:val="20"/>
        </w:rPr>
        <w:t>the “t</w:t>
      </w:r>
      <w:r w:rsidR="00CA6DD1" w:rsidRPr="00083781">
        <w:rPr>
          <w:sz w:val="20"/>
        </w:rPr>
        <w:t>onnage”)</w:t>
      </w:r>
      <w:r w:rsidRPr="00083781">
        <w:rPr>
          <w:sz w:val="20"/>
        </w:rPr>
        <w:t>.</w:t>
      </w:r>
    </w:p>
    <w:p w14:paraId="514165F7" w14:textId="77777777" w:rsidR="00BE3981" w:rsidRDefault="00BE3981" w:rsidP="00BE3981">
      <w:pPr>
        <w:jc w:val="both"/>
        <w:rPr>
          <w:sz w:val="20"/>
        </w:rPr>
      </w:pPr>
    </w:p>
    <w:p w14:paraId="54F189D9" w14:textId="77777777" w:rsidR="00BE3981" w:rsidRPr="00BE3981" w:rsidRDefault="00BE3981" w:rsidP="00BE3981">
      <w:pPr>
        <w:numPr>
          <w:ilvl w:val="0"/>
          <w:numId w:val="8"/>
        </w:numPr>
        <w:jc w:val="both"/>
        <w:rPr>
          <w:rFonts w:ascii="Times New Roman" w:eastAsia="MS Mincho" w:hAnsi="Times New Roman"/>
          <w:szCs w:val="24"/>
          <w:lang w:val="en-US" w:eastAsia="ja-JP"/>
        </w:rPr>
      </w:pPr>
      <w:r>
        <w:rPr>
          <w:sz w:val="20"/>
        </w:rPr>
        <w:t>I</w:t>
      </w:r>
      <w:r w:rsidRPr="00BE3981">
        <w:rPr>
          <w:rFonts w:eastAsia="MS Mincho" w:cs="Arial"/>
          <w:sz w:val="20"/>
          <w:lang w:val="en-US" w:eastAsia="ja-JP"/>
        </w:rPr>
        <w:t>f the Applicant is an Only Representative ("OR"), as defined in the Regulation, acting on behalf of a legal entity which is a non-EU producer and/or importer of Copper, the Applicant shall</w:t>
      </w:r>
      <w:r w:rsidR="0079010D">
        <w:rPr>
          <w:rFonts w:eastAsia="MS Mincho" w:cs="Arial"/>
          <w:sz w:val="20"/>
          <w:lang w:val="en-US" w:eastAsia="ja-JP"/>
        </w:rPr>
        <w:t xml:space="preserve"> complete</w:t>
      </w:r>
      <w:r>
        <w:rPr>
          <w:rFonts w:eastAsia="MS Mincho" w:cs="Arial"/>
          <w:sz w:val="20"/>
          <w:lang w:val="en-US" w:eastAsia="ja-JP"/>
        </w:rPr>
        <w:t>:</w:t>
      </w:r>
      <w:r w:rsidRPr="00BE3981">
        <w:rPr>
          <w:rFonts w:eastAsia="MS Mincho" w:cs="Arial"/>
          <w:sz w:val="20"/>
          <w:lang w:val="en-US" w:eastAsia="ja-JP"/>
        </w:rPr>
        <w:t xml:space="preserve"> </w:t>
      </w:r>
    </w:p>
    <w:p w14:paraId="514230DC" w14:textId="77777777" w:rsidR="00BE3981" w:rsidRPr="00BE3981" w:rsidRDefault="00BE3981" w:rsidP="00BE3981">
      <w:pPr>
        <w:ind w:left="285"/>
        <w:rPr>
          <w:rFonts w:ascii="Times New Roman" w:eastAsia="MS Mincho" w:hAnsi="Times New Roman"/>
          <w:szCs w:val="24"/>
          <w:lang w:val="en-US" w:eastAsia="ja-JP"/>
        </w:rPr>
      </w:pPr>
    </w:p>
    <w:p w14:paraId="73593864" w14:textId="77777777" w:rsidR="00BE3981" w:rsidRPr="00BE3981" w:rsidRDefault="00BE3981" w:rsidP="00BE3981">
      <w:pPr>
        <w:numPr>
          <w:ilvl w:val="1"/>
          <w:numId w:val="8"/>
        </w:numPr>
        <w:jc w:val="both"/>
        <w:rPr>
          <w:sz w:val="20"/>
        </w:rPr>
      </w:pPr>
      <w:r>
        <w:rPr>
          <w:sz w:val="20"/>
          <w:lang w:val="en-US"/>
        </w:rPr>
        <w:t xml:space="preserve">the </w:t>
      </w:r>
      <w:r w:rsidRPr="00BE3981">
        <w:rPr>
          <w:rFonts w:eastAsia="MS Mincho" w:cs="Arial"/>
          <w:sz w:val="20"/>
          <w:lang w:val="en-US" w:eastAsia="ja-JP"/>
        </w:rPr>
        <w:t xml:space="preserve">requirement of Clause </w:t>
      </w:r>
      <w:r>
        <w:rPr>
          <w:rFonts w:eastAsia="MS Mincho" w:cs="Arial"/>
          <w:sz w:val="20"/>
          <w:lang w:val="en-US" w:eastAsia="ja-JP"/>
        </w:rPr>
        <w:t>2</w:t>
      </w:r>
      <w:r w:rsidRPr="00BE3981">
        <w:rPr>
          <w:rFonts w:eastAsia="MS Mincho" w:cs="Arial"/>
          <w:sz w:val="20"/>
          <w:lang w:val="en-US" w:eastAsia="ja-JP"/>
        </w:rPr>
        <w:t xml:space="preserve">a in respect of the legal entity which the Applicant is representing: the Applicant shall disclose the name of the legal entity represented by the Applicant </w:t>
      </w:r>
      <w:r w:rsidRPr="00BE3981">
        <w:rPr>
          <w:rFonts w:eastAsia="Arial" w:cs="Arial"/>
          <w:sz w:val="20"/>
          <w:lang w:eastAsia="ja-JP"/>
        </w:rPr>
        <w:t xml:space="preserve">and </w:t>
      </w:r>
      <w:r w:rsidRPr="00BE3981">
        <w:rPr>
          <w:rFonts w:eastAsia="MS Mincho" w:cs="Arial"/>
          <w:sz w:val="20"/>
          <w:lang w:eastAsia="ja-JP"/>
        </w:rPr>
        <w:t xml:space="preserve">names of all legal entities falling </w:t>
      </w:r>
      <w:r w:rsidR="003163E0">
        <w:rPr>
          <w:rFonts w:eastAsia="MS Mincho" w:cs="Arial"/>
          <w:sz w:val="20"/>
          <w:lang w:eastAsia="ja-JP"/>
        </w:rPr>
        <w:t xml:space="preserve">under </w:t>
      </w:r>
      <w:r w:rsidR="0079010D">
        <w:rPr>
          <w:rFonts w:eastAsia="MS Mincho" w:cs="Arial"/>
          <w:sz w:val="20"/>
          <w:lang w:eastAsia="ja-JP"/>
        </w:rPr>
        <w:t>its c</w:t>
      </w:r>
      <w:r w:rsidRPr="00BE3981">
        <w:rPr>
          <w:rFonts w:eastAsia="MS Mincho" w:cs="Arial"/>
          <w:sz w:val="20"/>
          <w:lang w:eastAsia="ja-JP"/>
        </w:rPr>
        <w:t>ontrol ("Affiliates") on whose behalf the Applicant seeks the rights conferred by the Letter of Access; and</w:t>
      </w:r>
    </w:p>
    <w:p w14:paraId="40D557AD" w14:textId="77777777" w:rsidR="00BE3981" w:rsidRPr="00083781" w:rsidRDefault="00BE3981" w:rsidP="00BE3981">
      <w:pPr>
        <w:ind w:left="720"/>
        <w:jc w:val="both"/>
        <w:rPr>
          <w:sz w:val="20"/>
        </w:rPr>
      </w:pPr>
    </w:p>
    <w:p w14:paraId="539171B8" w14:textId="77777777" w:rsidR="00F07565" w:rsidRPr="003163E0" w:rsidRDefault="00BE3981" w:rsidP="00F07565">
      <w:pPr>
        <w:numPr>
          <w:ilvl w:val="1"/>
          <w:numId w:val="8"/>
        </w:numPr>
        <w:jc w:val="both"/>
        <w:rPr>
          <w:rFonts w:ascii="Times New Roman" w:eastAsia="MS Mincho" w:hAnsi="Times New Roman"/>
          <w:szCs w:val="24"/>
          <w:lang w:val="en-US" w:eastAsia="ja-JP"/>
        </w:rPr>
      </w:pPr>
      <w:r>
        <w:rPr>
          <w:sz w:val="20"/>
        </w:rPr>
        <w:t xml:space="preserve">the requirements </w:t>
      </w:r>
      <w:r w:rsidRPr="00BE3981">
        <w:rPr>
          <w:rFonts w:eastAsia="MS Mincho" w:cs="Arial"/>
          <w:sz w:val="20"/>
          <w:lang w:val="en-US" w:eastAsia="ja-JP"/>
        </w:rPr>
        <w:t>of Clause 2b in relation to the production and/or import tonnage of said legal entity and its Affiliates</w:t>
      </w:r>
      <w:r w:rsidR="003163E0">
        <w:rPr>
          <w:rFonts w:eastAsia="MS Mincho" w:cs="Arial"/>
          <w:sz w:val="20"/>
          <w:lang w:val="en-US" w:eastAsia="ja-JP"/>
        </w:rPr>
        <w:t xml:space="preserve">. </w:t>
      </w:r>
    </w:p>
    <w:p w14:paraId="0DC492F0" w14:textId="77777777" w:rsidR="003163E0" w:rsidRDefault="003163E0" w:rsidP="003163E0">
      <w:pPr>
        <w:jc w:val="both"/>
        <w:rPr>
          <w:rFonts w:ascii="Times New Roman" w:eastAsia="MS Mincho" w:hAnsi="Times New Roman"/>
          <w:szCs w:val="24"/>
          <w:lang w:val="en-US" w:eastAsia="ja-JP"/>
        </w:rPr>
      </w:pPr>
    </w:p>
    <w:p w14:paraId="4945B4AA" w14:textId="77777777" w:rsidR="00BE3981" w:rsidRPr="003163E0" w:rsidRDefault="00F07565" w:rsidP="00BE3981">
      <w:pPr>
        <w:numPr>
          <w:ilvl w:val="1"/>
          <w:numId w:val="8"/>
        </w:numPr>
        <w:jc w:val="both"/>
        <w:rPr>
          <w:sz w:val="20"/>
        </w:rPr>
      </w:pPr>
      <w:r>
        <w:rPr>
          <w:rFonts w:eastAsia="MS Mincho" w:cs="Arial"/>
          <w:sz w:val="20"/>
          <w:lang w:val="en-US" w:eastAsia="ja-JP"/>
        </w:rPr>
        <w:t xml:space="preserve">where the Applicant </w:t>
      </w:r>
      <w:r w:rsidR="00BE3981" w:rsidRPr="00BE3981">
        <w:rPr>
          <w:rFonts w:eastAsia="MS Mincho" w:cs="Arial"/>
          <w:sz w:val="20"/>
          <w:lang w:val="en-US" w:eastAsia="ja-JP"/>
        </w:rPr>
        <w:t xml:space="preserve">is an OR, the rights afforded to the Applicant and to ECI and the duties to be undertaken by the Applicant and ECI shall apply as if the legal entity represented by the OR were itself the Applicant. </w:t>
      </w:r>
      <w:r w:rsidR="003163E0">
        <w:rPr>
          <w:rFonts w:cs="Arial"/>
          <w:sz w:val="20"/>
        </w:rPr>
        <w:t xml:space="preserve">For the purposes of Clauses 8 and 9, the legal entity represented by an OR shall not be treated as a third party, but shall itself be bound by the requirements of Clause 9. </w:t>
      </w:r>
      <w:r w:rsidR="003163E0">
        <w:rPr>
          <w:rFonts w:eastAsia="MS Mincho" w:cs="Arial"/>
          <w:sz w:val="20"/>
          <w:lang w:val="en-US" w:eastAsia="ja-JP"/>
        </w:rPr>
        <w:t xml:space="preserve"> </w:t>
      </w:r>
    </w:p>
    <w:p w14:paraId="1230AF6F" w14:textId="77777777" w:rsidR="003163E0" w:rsidRPr="00083781" w:rsidRDefault="003163E0" w:rsidP="003163E0">
      <w:pPr>
        <w:ind w:left="720"/>
        <w:jc w:val="both"/>
        <w:rPr>
          <w:sz w:val="20"/>
        </w:rPr>
      </w:pPr>
    </w:p>
    <w:p w14:paraId="70C6E859" w14:textId="77777777" w:rsidR="00AC351F" w:rsidRPr="00083781" w:rsidRDefault="00AC351F" w:rsidP="00131840">
      <w:pPr>
        <w:numPr>
          <w:ilvl w:val="0"/>
          <w:numId w:val="8"/>
        </w:numPr>
        <w:jc w:val="both"/>
        <w:rPr>
          <w:sz w:val="20"/>
        </w:rPr>
      </w:pPr>
      <w:r w:rsidRPr="00083781">
        <w:rPr>
          <w:sz w:val="20"/>
        </w:rPr>
        <w:t>On receipt of the information referred to in Clause 2 ECI will issue an invoice to the Applicant for the fee</w:t>
      </w:r>
      <w:r w:rsidR="00A94B19" w:rsidRPr="00083781">
        <w:rPr>
          <w:sz w:val="20"/>
        </w:rPr>
        <w:t>.</w:t>
      </w:r>
    </w:p>
    <w:p w14:paraId="19CC92EC" w14:textId="77777777" w:rsidR="006934B1" w:rsidRDefault="006934B1" w:rsidP="00131840">
      <w:pPr>
        <w:jc w:val="both"/>
        <w:rPr>
          <w:sz w:val="20"/>
        </w:rPr>
      </w:pPr>
    </w:p>
    <w:p w14:paraId="582D337C" w14:textId="77777777" w:rsidR="006934B1" w:rsidRPr="00083781" w:rsidRDefault="006934B1" w:rsidP="006934B1">
      <w:pPr>
        <w:ind w:left="360"/>
        <w:jc w:val="both"/>
        <w:rPr>
          <w:sz w:val="20"/>
        </w:rPr>
      </w:pPr>
      <w:r w:rsidRPr="006934B1">
        <w:rPr>
          <w:sz w:val="20"/>
        </w:rPr>
        <w:t>Fees have been calculated in a fair, transparent, non-discriminatory and not-for profit manner, pursuant to the cost-sharing formulae and principles defined in the Consortium Agreement. Based on the adequate justification of costs, the Consortium reserves the right to adjust these fees in the future.</w:t>
      </w:r>
      <w:r w:rsidRPr="00F132F2">
        <w:rPr>
          <w:sz w:val="20"/>
        </w:rPr>
        <w:t xml:space="preserve"> </w:t>
      </w:r>
    </w:p>
    <w:p w14:paraId="591D0E63" w14:textId="77777777" w:rsidR="006934B1" w:rsidRPr="002A737E" w:rsidRDefault="006934B1" w:rsidP="00131840">
      <w:pPr>
        <w:jc w:val="both"/>
        <w:rPr>
          <w:sz w:val="20"/>
        </w:rPr>
      </w:pPr>
    </w:p>
    <w:p w14:paraId="4ABDCCD9" w14:textId="05DC8E6C" w:rsidR="00B301F1" w:rsidRPr="002A737E" w:rsidRDefault="00335561" w:rsidP="00131840">
      <w:pPr>
        <w:ind w:left="399"/>
        <w:jc w:val="both"/>
        <w:rPr>
          <w:sz w:val="20"/>
        </w:rPr>
      </w:pPr>
      <w:r w:rsidRPr="002A737E">
        <w:rPr>
          <w:sz w:val="20"/>
        </w:rPr>
        <w:t>For Applicants which on the date of signature</w:t>
      </w:r>
      <w:r w:rsidR="007A187F">
        <w:rPr>
          <w:rStyle w:val="FootnoteReference"/>
          <w:sz w:val="20"/>
        </w:rPr>
        <w:footnoteReference w:id="2"/>
      </w:r>
      <w:r w:rsidRPr="002A737E">
        <w:rPr>
          <w:sz w:val="20"/>
        </w:rPr>
        <w:t xml:space="preserve"> of this Agreement are not members of the International Copper Association t</w:t>
      </w:r>
      <w:r w:rsidR="00B301F1" w:rsidRPr="002A737E">
        <w:rPr>
          <w:sz w:val="20"/>
        </w:rPr>
        <w:t xml:space="preserve">he fee shall be </w:t>
      </w:r>
      <w:r w:rsidRPr="002A737E">
        <w:rPr>
          <w:sz w:val="20"/>
        </w:rPr>
        <w:t>as follows:</w:t>
      </w:r>
    </w:p>
    <w:p w14:paraId="6E687559" w14:textId="77777777" w:rsidR="00B301F1" w:rsidRPr="002A737E" w:rsidRDefault="00B301F1" w:rsidP="00131840">
      <w:pPr>
        <w:ind w:left="399"/>
        <w:jc w:val="both"/>
        <w:rPr>
          <w:sz w:val="20"/>
        </w:rPr>
      </w:pPr>
    </w:p>
    <w:p w14:paraId="386AD357" w14:textId="7625D588" w:rsidR="00B301F1" w:rsidRPr="002A737E" w:rsidRDefault="00335561" w:rsidP="00131840">
      <w:pPr>
        <w:ind w:left="741"/>
        <w:jc w:val="both"/>
        <w:rPr>
          <w:sz w:val="20"/>
        </w:rPr>
      </w:pPr>
      <w:r w:rsidRPr="002A737E">
        <w:rPr>
          <w:sz w:val="20"/>
        </w:rPr>
        <w:t>f</w:t>
      </w:r>
      <w:r w:rsidR="00B301F1" w:rsidRPr="002A737E">
        <w:rPr>
          <w:sz w:val="20"/>
        </w:rPr>
        <w:t xml:space="preserve">or Applicants producing or importing a tonnage of </w:t>
      </w:r>
      <w:r w:rsidR="00DB5177" w:rsidRPr="00DB5177">
        <w:rPr>
          <w:sz w:val="20"/>
          <w:u w:val="single"/>
        </w:rPr>
        <w:t>&gt;</w:t>
      </w:r>
      <w:r w:rsidR="00DB5177">
        <w:rPr>
          <w:sz w:val="20"/>
        </w:rPr>
        <w:t xml:space="preserve"> </w:t>
      </w:r>
      <w:r w:rsidR="00B301F1" w:rsidRPr="002A737E">
        <w:rPr>
          <w:sz w:val="20"/>
        </w:rPr>
        <w:t>1</w:t>
      </w:r>
      <w:r w:rsidR="00AC41C0" w:rsidRPr="002A737E">
        <w:rPr>
          <w:sz w:val="20"/>
        </w:rPr>
        <w:t>,</w:t>
      </w:r>
      <w:r w:rsidR="00B301F1" w:rsidRPr="002A737E">
        <w:rPr>
          <w:sz w:val="20"/>
        </w:rPr>
        <w:t xml:space="preserve">000 tonnes, the fee shall be </w:t>
      </w:r>
      <w:r w:rsidR="0056473C">
        <w:rPr>
          <w:sz w:val="20"/>
        </w:rPr>
        <w:t>1,16</w:t>
      </w:r>
      <w:r w:rsidR="00560075" w:rsidRPr="002A737E">
        <w:rPr>
          <w:sz w:val="20"/>
        </w:rPr>
        <w:t xml:space="preserve"> €/T</w:t>
      </w:r>
      <w:r w:rsidRPr="002A737E">
        <w:rPr>
          <w:sz w:val="20"/>
        </w:rPr>
        <w:t>,</w:t>
      </w:r>
      <w:r w:rsidR="001D4C82" w:rsidRPr="002A737E">
        <w:rPr>
          <w:sz w:val="20"/>
        </w:rPr>
        <w:t xml:space="preserve"> </w:t>
      </w:r>
      <w:r w:rsidRPr="002A737E">
        <w:rPr>
          <w:sz w:val="20"/>
        </w:rPr>
        <w:t>subject to a mini</w:t>
      </w:r>
      <w:r w:rsidR="00B301F1" w:rsidRPr="002A737E">
        <w:rPr>
          <w:sz w:val="20"/>
        </w:rPr>
        <w:t xml:space="preserve">mum of </w:t>
      </w:r>
      <w:r w:rsidR="00560075" w:rsidRPr="002A737E">
        <w:rPr>
          <w:sz w:val="20"/>
        </w:rPr>
        <w:t>€</w:t>
      </w:r>
      <w:r w:rsidR="00B301F1" w:rsidRPr="002A737E">
        <w:rPr>
          <w:sz w:val="20"/>
        </w:rPr>
        <w:t xml:space="preserve"> </w:t>
      </w:r>
      <w:r w:rsidR="0056473C">
        <w:rPr>
          <w:sz w:val="20"/>
        </w:rPr>
        <w:t>23,40</w:t>
      </w:r>
      <w:r w:rsidR="000664A4">
        <w:rPr>
          <w:sz w:val="20"/>
        </w:rPr>
        <w:t>0</w:t>
      </w:r>
      <w:r w:rsidR="00B301F1" w:rsidRPr="002A737E">
        <w:rPr>
          <w:sz w:val="20"/>
        </w:rPr>
        <w:t>.</w:t>
      </w:r>
    </w:p>
    <w:p w14:paraId="753A7BC1" w14:textId="77777777" w:rsidR="00B301F1" w:rsidRPr="002A737E" w:rsidRDefault="00560075" w:rsidP="00131840">
      <w:pPr>
        <w:ind w:left="741"/>
        <w:jc w:val="both"/>
        <w:rPr>
          <w:sz w:val="20"/>
        </w:rPr>
      </w:pPr>
      <w:r w:rsidRPr="002A737E">
        <w:rPr>
          <w:sz w:val="20"/>
        </w:rPr>
        <w:t xml:space="preserve"> </w:t>
      </w:r>
    </w:p>
    <w:p w14:paraId="5FAAA26F" w14:textId="765141BD" w:rsidR="00B301F1" w:rsidRPr="002A737E" w:rsidRDefault="00335561" w:rsidP="00131840">
      <w:pPr>
        <w:ind w:left="741"/>
        <w:jc w:val="both"/>
        <w:rPr>
          <w:sz w:val="20"/>
        </w:rPr>
      </w:pPr>
      <w:r w:rsidRPr="002A737E">
        <w:rPr>
          <w:sz w:val="20"/>
        </w:rPr>
        <w:t>f</w:t>
      </w:r>
      <w:r w:rsidR="00B301F1" w:rsidRPr="002A737E">
        <w:rPr>
          <w:sz w:val="20"/>
        </w:rPr>
        <w:t xml:space="preserve">or Applicants producing or importing a tonnage </w:t>
      </w:r>
      <w:r w:rsidRPr="002A737E">
        <w:rPr>
          <w:sz w:val="20"/>
        </w:rPr>
        <w:t xml:space="preserve">of </w:t>
      </w:r>
      <w:r w:rsidR="00DB5177" w:rsidRPr="00DB5177">
        <w:rPr>
          <w:sz w:val="20"/>
          <w:u w:val="single"/>
        </w:rPr>
        <w:t>&gt;</w:t>
      </w:r>
      <w:r w:rsidR="00DB5177">
        <w:rPr>
          <w:sz w:val="20"/>
        </w:rPr>
        <w:t xml:space="preserve"> </w:t>
      </w:r>
      <w:r w:rsidR="00B301F1" w:rsidRPr="002A737E">
        <w:rPr>
          <w:sz w:val="20"/>
        </w:rPr>
        <w:t>100</w:t>
      </w:r>
      <w:r w:rsidRPr="002A737E">
        <w:rPr>
          <w:sz w:val="20"/>
        </w:rPr>
        <w:t xml:space="preserve"> tonnes and </w:t>
      </w:r>
      <w:r w:rsidR="00DB5177">
        <w:rPr>
          <w:sz w:val="20"/>
        </w:rPr>
        <w:t xml:space="preserve">&lt; </w:t>
      </w:r>
      <w:r w:rsidRPr="002A737E">
        <w:rPr>
          <w:sz w:val="20"/>
        </w:rPr>
        <w:t>1</w:t>
      </w:r>
      <w:r w:rsidR="001D4C82" w:rsidRPr="002A737E">
        <w:rPr>
          <w:sz w:val="20"/>
        </w:rPr>
        <w:t>,</w:t>
      </w:r>
      <w:r w:rsidRPr="002A737E">
        <w:rPr>
          <w:sz w:val="20"/>
        </w:rPr>
        <w:t>000 tonnes</w:t>
      </w:r>
      <w:r w:rsidR="00B301F1" w:rsidRPr="002A737E">
        <w:rPr>
          <w:sz w:val="20"/>
        </w:rPr>
        <w:t xml:space="preserve">, the fee shall be </w:t>
      </w:r>
      <w:r w:rsidR="001D4C82" w:rsidRPr="002A737E">
        <w:rPr>
          <w:sz w:val="20"/>
        </w:rPr>
        <w:t>€</w:t>
      </w:r>
      <w:r w:rsidR="00B301F1" w:rsidRPr="002A737E">
        <w:rPr>
          <w:sz w:val="20"/>
        </w:rPr>
        <w:t xml:space="preserve"> </w:t>
      </w:r>
      <w:r w:rsidR="0056473C">
        <w:rPr>
          <w:sz w:val="20"/>
        </w:rPr>
        <w:t>9,</w:t>
      </w:r>
      <w:r w:rsidR="000664A4">
        <w:rPr>
          <w:sz w:val="20"/>
        </w:rPr>
        <w:t>500</w:t>
      </w:r>
      <w:r w:rsidR="00B301F1" w:rsidRPr="002A737E">
        <w:rPr>
          <w:sz w:val="20"/>
        </w:rPr>
        <w:t>.</w:t>
      </w:r>
    </w:p>
    <w:p w14:paraId="302657F6" w14:textId="77777777" w:rsidR="00B301F1" w:rsidRPr="002A737E" w:rsidRDefault="00B301F1" w:rsidP="00131840">
      <w:pPr>
        <w:ind w:left="741"/>
        <w:jc w:val="both"/>
        <w:rPr>
          <w:sz w:val="20"/>
        </w:rPr>
      </w:pPr>
    </w:p>
    <w:p w14:paraId="4A0957D3" w14:textId="4F2907EB" w:rsidR="00B301F1" w:rsidRPr="002A737E" w:rsidRDefault="00335561" w:rsidP="00131840">
      <w:pPr>
        <w:ind w:left="741"/>
        <w:jc w:val="both"/>
        <w:rPr>
          <w:sz w:val="20"/>
        </w:rPr>
      </w:pPr>
      <w:r w:rsidRPr="002A737E">
        <w:rPr>
          <w:sz w:val="20"/>
        </w:rPr>
        <w:t>f</w:t>
      </w:r>
      <w:r w:rsidR="00B301F1" w:rsidRPr="002A737E">
        <w:rPr>
          <w:sz w:val="20"/>
        </w:rPr>
        <w:t xml:space="preserve">or Applicants producing or importing a tonnage </w:t>
      </w:r>
      <w:r w:rsidR="00DB5177">
        <w:rPr>
          <w:sz w:val="20"/>
        </w:rPr>
        <w:t xml:space="preserve">&lt; </w:t>
      </w:r>
      <w:r w:rsidRPr="002A737E">
        <w:rPr>
          <w:sz w:val="20"/>
        </w:rPr>
        <w:t>100 tonnes</w:t>
      </w:r>
      <w:r w:rsidR="00B301F1" w:rsidRPr="002A737E">
        <w:rPr>
          <w:sz w:val="20"/>
        </w:rPr>
        <w:t xml:space="preserve">, the fee shall be </w:t>
      </w:r>
      <w:r w:rsidR="001D4C82" w:rsidRPr="002A737E">
        <w:rPr>
          <w:sz w:val="20"/>
        </w:rPr>
        <w:t>€</w:t>
      </w:r>
      <w:r w:rsidR="00B301F1" w:rsidRPr="002A737E">
        <w:rPr>
          <w:sz w:val="20"/>
        </w:rPr>
        <w:t xml:space="preserve"> </w:t>
      </w:r>
      <w:r w:rsidR="0056473C">
        <w:rPr>
          <w:sz w:val="20"/>
        </w:rPr>
        <w:t>3,</w:t>
      </w:r>
      <w:r w:rsidR="000664A4">
        <w:rPr>
          <w:sz w:val="20"/>
        </w:rPr>
        <w:t>200</w:t>
      </w:r>
      <w:r w:rsidRPr="002A737E">
        <w:rPr>
          <w:sz w:val="20"/>
        </w:rPr>
        <w:t>.</w:t>
      </w:r>
    </w:p>
    <w:p w14:paraId="637B2339" w14:textId="77777777" w:rsidR="00B301F1" w:rsidRPr="002A737E" w:rsidRDefault="00B301F1" w:rsidP="00131840">
      <w:pPr>
        <w:ind w:left="399"/>
        <w:jc w:val="both"/>
        <w:rPr>
          <w:sz w:val="20"/>
        </w:rPr>
      </w:pPr>
    </w:p>
    <w:p w14:paraId="06033F4A" w14:textId="300ED1FE" w:rsidR="00335561" w:rsidRPr="002A737E" w:rsidRDefault="00335561" w:rsidP="00131840">
      <w:pPr>
        <w:ind w:left="399"/>
        <w:jc w:val="both"/>
        <w:rPr>
          <w:sz w:val="20"/>
        </w:rPr>
      </w:pPr>
      <w:r w:rsidRPr="002A737E">
        <w:rPr>
          <w:sz w:val="20"/>
        </w:rPr>
        <w:t>For Applicants which on the date of signature of this Agreement are members of the</w:t>
      </w:r>
      <w:r w:rsidR="001D4C82" w:rsidRPr="002A737E">
        <w:rPr>
          <w:sz w:val="20"/>
        </w:rPr>
        <w:t xml:space="preserve"> </w:t>
      </w:r>
      <w:r w:rsidRPr="002A737E">
        <w:rPr>
          <w:sz w:val="20"/>
        </w:rPr>
        <w:t>International Copper Association, the fee shall be as follows:</w:t>
      </w:r>
    </w:p>
    <w:p w14:paraId="459FBDD8" w14:textId="77777777" w:rsidR="00335561" w:rsidRPr="002A737E" w:rsidRDefault="00335561" w:rsidP="00131840">
      <w:pPr>
        <w:ind w:left="399"/>
        <w:jc w:val="both"/>
        <w:rPr>
          <w:sz w:val="20"/>
        </w:rPr>
      </w:pPr>
    </w:p>
    <w:p w14:paraId="1C42D7A5" w14:textId="3E2D1923" w:rsidR="00335561" w:rsidRPr="002A737E" w:rsidRDefault="00335561" w:rsidP="00131840">
      <w:pPr>
        <w:ind w:left="741"/>
        <w:jc w:val="both"/>
        <w:rPr>
          <w:sz w:val="20"/>
        </w:rPr>
      </w:pPr>
      <w:r w:rsidRPr="002A737E">
        <w:rPr>
          <w:sz w:val="20"/>
        </w:rPr>
        <w:t xml:space="preserve">for Applicants producing or importing a tonnage of </w:t>
      </w:r>
      <w:r w:rsidR="00DB5177" w:rsidRPr="00DB5177">
        <w:rPr>
          <w:sz w:val="20"/>
          <w:u w:val="single"/>
        </w:rPr>
        <w:t>&gt;</w:t>
      </w:r>
      <w:r w:rsidR="00DB5177">
        <w:rPr>
          <w:sz w:val="20"/>
        </w:rPr>
        <w:t xml:space="preserve"> </w:t>
      </w:r>
      <w:r w:rsidRPr="002A737E">
        <w:rPr>
          <w:sz w:val="20"/>
        </w:rPr>
        <w:t>1</w:t>
      </w:r>
      <w:r w:rsidR="001D4C82" w:rsidRPr="002A737E">
        <w:rPr>
          <w:sz w:val="20"/>
        </w:rPr>
        <w:t>,</w:t>
      </w:r>
      <w:r w:rsidRPr="002A737E">
        <w:rPr>
          <w:sz w:val="20"/>
        </w:rPr>
        <w:t xml:space="preserve">000 tonnes, the fee shall be </w:t>
      </w:r>
      <w:r w:rsidR="0056473C">
        <w:rPr>
          <w:sz w:val="20"/>
        </w:rPr>
        <w:t>0,15</w:t>
      </w:r>
      <w:r w:rsidRPr="002A737E">
        <w:rPr>
          <w:sz w:val="20"/>
        </w:rPr>
        <w:t xml:space="preserve"> </w:t>
      </w:r>
      <w:r w:rsidR="001D4C82" w:rsidRPr="002A737E">
        <w:rPr>
          <w:sz w:val="20"/>
        </w:rPr>
        <w:t>€/T</w:t>
      </w:r>
      <w:r w:rsidRPr="002A737E">
        <w:rPr>
          <w:sz w:val="20"/>
        </w:rPr>
        <w:t xml:space="preserve">, subject to a minimum of </w:t>
      </w:r>
      <w:r w:rsidR="001D4C82" w:rsidRPr="002A737E">
        <w:rPr>
          <w:sz w:val="20"/>
        </w:rPr>
        <w:t>€</w:t>
      </w:r>
      <w:r w:rsidRPr="002A737E">
        <w:rPr>
          <w:sz w:val="20"/>
        </w:rPr>
        <w:t xml:space="preserve"> </w:t>
      </w:r>
      <w:r w:rsidR="0056473C">
        <w:rPr>
          <w:sz w:val="20"/>
        </w:rPr>
        <w:t>17,</w:t>
      </w:r>
      <w:r w:rsidR="000664A4">
        <w:rPr>
          <w:sz w:val="20"/>
        </w:rPr>
        <w:t>700</w:t>
      </w:r>
      <w:r w:rsidRPr="002A737E">
        <w:rPr>
          <w:sz w:val="20"/>
        </w:rPr>
        <w:t>.</w:t>
      </w:r>
    </w:p>
    <w:p w14:paraId="4B57960E" w14:textId="77777777" w:rsidR="00335561" w:rsidRPr="002A737E" w:rsidRDefault="00335561" w:rsidP="00131840">
      <w:pPr>
        <w:ind w:left="741"/>
        <w:jc w:val="both"/>
        <w:rPr>
          <w:sz w:val="20"/>
        </w:rPr>
      </w:pPr>
    </w:p>
    <w:p w14:paraId="7A246B01" w14:textId="29F18C0C" w:rsidR="00335561" w:rsidRPr="002A737E" w:rsidRDefault="00335561" w:rsidP="00131840">
      <w:pPr>
        <w:ind w:left="741"/>
        <w:jc w:val="both"/>
        <w:rPr>
          <w:sz w:val="20"/>
        </w:rPr>
      </w:pPr>
      <w:r w:rsidRPr="002A737E">
        <w:rPr>
          <w:sz w:val="20"/>
        </w:rPr>
        <w:t xml:space="preserve">for Applicants producing or importing a tonnage of </w:t>
      </w:r>
      <w:r w:rsidR="00DB5177" w:rsidRPr="00DB5177">
        <w:rPr>
          <w:sz w:val="20"/>
          <w:u w:val="single"/>
        </w:rPr>
        <w:t>&gt;</w:t>
      </w:r>
      <w:r w:rsidR="00DB5177">
        <w:rPr>
          <w:sz w:val="20"/>
        </w:rPr>
        <w:t xml:space="preserve"> </w:t>
      </w:r>
      <w:r w:rsidRPr="002A737E">
        <w:rPr>
          <w:sz w:val="20"/>
        </w:rPr>
        <w:t>100 tonnes</w:t>
      </w:r>
      <w:r w:rsidR="00C76FEE" w:rsidRPr="002A737E">
        <w:rPr>
          <w:sz w:val="20"/>
        </w:rPr>
        <w:t xml:space="preserve"> </w:t>
      </w:r>
      <w:r w:rsidRPr="002A737E">
        <w:rPr>
          <w:sz w:val="20"/>
        </w:rPr>
        <w:t xml:space="preserve">and </w:t>
      </w:r>
      <w:r w:rsidR="00DB5177">
        <w:rPr>
          <w:sz w:val="20"/>
        </w:rPr>
        <w:t xml:space="preserve">&lt; </w:t>
      </w:r>
      <w:r w:rsidRPr="002A737E">
        <w:rPr>
          <w:sz w:val="20"/>
        </w:rPr>
        <w:t>1</w:t>
      </w:r>
      <w:r w:rsidR="001D4C82" w:rsidRPr="002A737E">
        <w:rPr>
          <w:sz w:val="20"/>
        </w:rPr>
        <w:t>,</w:t>
      </w:r>
      <w:r w:rsidRPr="002A737E">
        <w:rPr>
          <w:sz w:val="20"/>
        </w:rPr>
        <w:t xml:space="preserve">000 tonnes, the fee shall be </w:t>
      </w:r>
      <w:r w:rsidR="001D4C82" w:rsidRPr="002A737E">
        <w:rPr>
          <w:sz w:val="20"/>
        </w:rPr>
        <w:t>€</w:t>
      </w:r>
      <w:r w:rsidRPr="002A737E">
        <w:rPr>
          <w:sz w:val="20"/>
        </w:rPr>
        <w:t xml:space="preserve"> </w:t>
      </w:r>
      <w:r w:rsidR="0056473C">
        <w:rPr>
          <w:sz w:val="20"/>
        </w:rPr>
        <w:t>7</w:t>
      </w:r>
      <w:r w:rsidR="000664A4">
        <w:rPr>
          <w:sz w:val="20"/>
        </w:rPr>
        <w:t>,600</w:t>
      </w:r>
      <w:r w:rsidRPr="002A737E">
        <w:rPr>
          <w:sz w:val="20"/>
        </w:rPr>
        <w:t>.</w:t>
      </w:r>
    </w:p>
    <w:p w14:paraId="6229EFFC" w14:textId="77777777" w:rsidR="00335561" w:rsidRPr="002A737E" w:rsidRDefault="00335561" w:rsidP="00131840">
      <w:pPr>
        <w:ind w:left="741"/>
        <w:jc w:val="both"/>
        <w:rPr>
          <w:sz w:val="20"/>
        </w:rPr>
      </w:pPr>
    </w:p>
    <w:p w14:paraId="7DE882AA" w14:textId="52D432C9" w:rsidR="00335561" w:rsidRDefault="00335561" w:rsidP="00131840">
      <w:pPr>
        <w:ind w:left="741"/>
        <w:jc w:val="both"/>
        <w:rPr>
          <w:sz w:val="20"/>
        </w:rPr>
      </w:pPr>
      <w:r w:rsidRPr="002A737E">
        <w:rPr>
          <w:sz w:val="20"/>
        </w:rPr>
        <w:t xml:space="preserve">for Applicants producing or importing a tonnage </w:t>
      </w:r>
      <w:r w:rsidR="00DB5177">
        <w:rPr>
          <w:sz w:val="20"/>
        </w:rPr>
        <w:t xml:space="preserve">&lt; </w:t>
      </w:r>
      <w:r w:rsidRPr="002A737E">
        <w:rPr>
          <w:sz w:val="20"/>
        </w:rPr>
        <w:t xml:space="preserve">100 tonnes, the fee shall be </w:t>
      </w:r>
      <w:r w:rsidR="001D4C82" w:rsidRPr="002A737E">
        <w:rPr>
          <w:sz w:val="20"/>
        </w:rPr>
        <w:t>€</w:t>
      </w:r>
      <w:r w:rsidRPr="002A737E">
        <w:rPr>
          <w:sz w:val="20"/>
        </w:rPr>
        <w:t xml:space="preserve"> </w:t>
      </w:r>
      <w:r w:rsidR="0056473C">
        <w:rPr>
          <w:sz w:val="20"/>
        </w:rPr>
        <w:t>2,5</w:t>
      </w:r>
      <w:r w:rsidR="000664A4">
        <w:rPr>
          <w:sz w:val="20"/>
        </w:rPr>
        <w:t>0</w:t>
      </w:r>
      <w:r w:rsidR="0056473C">
        <w:rPr>
          <w:sz w:val="20"/>
        </w:rPr>
        <w:t>0</w:t>
      </w:r>
      <w:r w:rsidRPr="002A737E">
        <w:rPr>
          <w:sz w:val="20"/>
        </w:rPr>
        <w:t>.</w:t>
      </w:r>
    </w:p>
    <w:p w14:paraId="5BE9B814" w14:textId="77777777" w:rsidR="0094321A" w:rsidRDefault="0094321A" w:rsidP="00131840">
      <w:pPr>
        <w:ind w:left="741"/>
        <w:jc w:val="both"/>
        <w:rPr>
          <w:sz w:val="20"/>
        </w:rPr>
      </w:pPr>
    </w:p>
    <w:p w14:paraId="3047CF14" w14:textId="77777777" w:rsidR="007E6E74" w:rsidRPr="00F637DE" w:rsidRDefault="004518D0" w:rsidP="007E6E74">
      <w:pPr>
        <w:numPr>
          <w:ilvl w:val="0"/>
          <w:numId w:val="8"/>
        </w:numPr>
        <w:jc w:val="both"/>
        <w:rPr>
          <w:sz w:val="20"/>
        </w:rPr>
      </w:pPr>
      <w:r>
        <w:rPr>
          <w:sz w:val="20"/>
        </w:rPr>
        <w:t>While t</w:t>
      </w:r>
      <w:r w:rsidR="00F637DE" w:rsidRPr="00F637DE">
        <w:rPr>
          <w:sz w:val="20"/>
        </w:rPr>
        <w:t>he Letter of Access shall be valid indefinitely</w:t>
      </w:r>
      <w:r>
        <w:rPr>
          <w:sz w:val="20"/>
        </w:rPr>
        <w:t xml:space="preserve">, </w:t>
      </w:r>
      <w:r w:rsidR="007E6E74" w:rsidRPr="00F637DE">
        <w:rPr>
          <w:rFonts w:cs="Arial"/>
          <w:sz w:val="20"/>
        </w:rPr>
        <w:t xml:space="preserve">REACH is an ongoing business obligation, requiring the update of Core Data to reflect new information and/or guidance. With justification, the Consortium reserves the right to charge LoA customers additional tonnage based fees to </w:t>
      </w:r>
      <w:r w:rsidR="00F637DE">
        <w:rPr>
          <w:rFonts w:cs="Arial"/>
          <w:sz w:val="20"/>
        </w:rPr>
        <w:t xml:space="preserve">secure access to </w:t>
      </w:r>
      <w:r w:rsidR="007E6E74" w:rsidRPr="00F637DE">
        <w:rPr>
          <w:rFonts w:cs="Arial"/>
          <w:sz w:val="20"/>
        </w:rPr>
        <w:t xml:space="preserve">such updates.   </w:t>
      </w:r>
    </w:p>
    <w:p w14:paraId="4DDFF6C0" w14:textId="77777777" w:rsidR="007E6E74" w:rsidRPr="007E6E74" w:rsidRDefault="007E6E74" w:rsidP="007E6E74">
      <w:pPr>
        <w:jc w:val="both"/>
        <w:rPr>
          <w:sz w:val="20"/>
        </w:rPr>
      </w:pPr>
    </w:p>
    <w:p w14:paraId="2409FE57" w14:textId="77777777" w:rsidR="007E6E74" w:rsidRPr="007E6E74" w:rsidRDefault="007E6E74" w:rsidP="007E6E74">
      <w:pPr>
        <w:numPr>
          <w:ilvl w:val="0"/>
          <w:numId w:val="8"/>
        </w:numPr>
        <w:jc w:val="both"/>
        <w:rPr>
          <w:sz w:val="20"/>
        </w:rPr>
      </w:pPr>
      <w:r w:rsidRPr="007E6E74">
        <w:rPr>
          <w:sz w:val="20"/>
        </w:rPr>
        <w:t xml:space="preserve">For the avoidance of doubt, any eventual costs related to Authorisation are not covered by Letter of Access fees. </w:t>
      </w:r>
    </w:p>
    <w:p w14:paraId="2E6F1A3C" w14:textId="77777777" w:rsidR="007E6E74" w:rsidRPr="007E6E74" w:rsidRDefault="007E6E74" w:rsidP="007E6E74">
      <w:pPr>
        <w:rPr>
          <w:rFonts w:cs="Arial"/>
          <w:sz w:val="22"/>
        </w:rPr>
      </w:pPr>
    </w:p>
    <w:p w14:paraId="774E4656" w14:textId="77777777" w:rsidR="007E6E74" w:rsidRPr="007E6E74" w:rsidRDefault="007E6E74" w:rsidP="007E6E74">
      <w:pPr>
        <w:numPr>
          <w:ilvl w:val="0"/>
          <w:numId w:val="8"/>
        </w:numPr>
        <w:jc w:val="both"/>
        <w:rPr>
          <w:sz w:val="20"/>
        </w:rPr>
      </w:pPr>
      <w:r w:rsidRPr="007E6E74">
        <w:rPr>
          <w:rFonts w:cs="Arial"/>
          <w:sz w:val="20"/>
        </w:rPr>
        <w:t>The General Assembly may approve the implementation of a fair and transparent reimbursement mechanism. Any income received from annual membership fees and Letter of Access sales, well in excess of actual expenses, may be refunded to all co-registrants via a method that recognises the total share of costs paid by each member or LoA customer (of each sub-group). Any reimbursement will consider the need for reserves, to keep Core Data up to date, plus determine whether the costs to do so are higher than the amount to be reimbursed.</w:t>
      </w:r>
    </w:p>
    <w:p w14:paraId="10ED4995" w14:textId="77777777" w:rsidR="007E6E74" w:rsidRDefault="007E6E74" w:rsidP="007E6E74">
      <w:pPr>
        <w:ind w:left="360"/>
        <w:jc w:val="both"/>
        <w:rPr>
          <w:sz w:val="20"/>
        </w:rPr>
      </w:pPr>
    </w:p>
    <w:p w14:paraId="7A2C81D0" w14:textId="77777777" w:rsidR="00B50524" w:rsidRPr="00E118CC" w:rsidRDefault="00B50524" w:rsidP="00B50524">
      <w:pPr>
        <w:numPr>
          <w:ilvl w:val="0"/>
          <w:numId w:val="8"/>
        </w:numPr>
        <w:jc w:val="both"/>
        <w:rPr>
          <w:sz w:val="20"/>
        </w:rPr>
      </w:pPr>
      <w:r w:rsidRPr="00E118CC">
        <w:rPr>
          <w:sz w:val="20"/>
        </w:rPr>
        <w:t>The Applicant confirms that</w:t>
      </w:r>
      <w:r w:rsidR="00E118CC">
        <w:rPr>
          <w:sz w:val="20"/>
        </w:rPr>
        <w:t xml:space="preserve">, by receiving a copy of the </w:t>
      </w:r>
      <w:smartTag w:uri="urn:schemas-microsoft-com:office:smarttags" w:element="stockticker">
        <w:r w:rsidR="00E118CC">
          <w:rPr>
            <w:sz w:val="20"/>
          </w:rPr>
          <w:t>CSR</w:t>
        </w:r>
      </w:smartTag>
      <w:r w:rsidR="00E118CC">
        <w:rPr>
          <w:sz w:val="20"/>
        </w:rPr>
        <w:t xml:space="preserve"> submitted by the Lead Registrant,</w:t>
      </w:r>
      <w:r w:rsidRPr="00E118CC">
        <w:rPr>
          <w:sz w:val="20"/>
        </w:rPr>
        <w:t xml:space="preserve"> it has been notified by ECI of the </w:t>
      </w:r>
      <w:r w:rsidR="00131154" w:rsidRPr="00E118CC">
        <w:rPr>
          <w:sz w:val="20"/>
        </w:rPr>
        <w:t>l</w:t>
      </w:r>
      <w:r w:rsidRPr="00E118CC">
        <w:rPr>
          <w:sz w:val="20"/>
        </w:rPr>
        <w:t xml:space="preserve">ist of </w:t>
      </w:r>
      <w:r w:rsidR="00131154" w:rsidRPr="00E118CC">
        <w:rPr>
          <w:sz w:val="20"/>
        </w:rPr>
        <w:t>identified</w:t>
      </w:r>
      <w:r w:rsidRPr="00E118CC">
        <w:rPr>
          <w:sz w:val="20"/>
        </w:rPr>
        <w:t xml:space="preserve"> uses of Copper and associated exposure scenarios</w:t>
      </w:r>
      <w:r w:rsidR="00E25E10" w:rsidRPr="00E118CC">
        <w:rPr>
          <w:sz w:val="20"/>
        </w:rPr>
        <w:t xml:space="preserve"> and agrees with the stated Classification and Labelling.</w:t>
      </w:r>
      <w:r w:rsidRPr="00E118CC">
        <w:rPr>
          <w:sz w:val="20"/>
        </w:rPr>
        <w:t xml:space="preserve"> ECI shall not be required to provide to the Applicant any information related to a process, use or exposure not covered by this </w:t>
      </w:r>
      <w:r w:rsidR="00DB5177">
        <w:rPr>
          <w:sz w:val="20"/>
        </w:rPr>
        <w:t>l</w:t>
      </w:r>
      <w:r w:rsidRPr="00E118CC">
        <w:rPr>
          <w:sz w:val="20"/>
        </w:rPr>
        <w:t>ist.</w:t>
      </w:r>
    </w:p>
    <w:p w14:paraId="187CFA9B" w14:textId="77777777" w:rsidR="00B50524" w:rsidRPr="00B50524" w:rsidRDefault="00B50524" w:rsidP="00B50524">
      <w:pPr>
        <w:jc w:val="both"/>
        <w:rPr>
          <w:sz w:val="20"/>
        </w:rPr>
      </w:pPr>
    </w:p>
    <w:p w14:paraId="0DA6D179" w14:textId="77777777" w:rsidR="00AC351F" w:rsidRDefault="00AC351F" w:rsidP="00131840">
      <w:pPr>
        <w:numPr>
          <w:ilvl w:val="0"/>
          <w:numId w:val="8"/>
        </w:numPr>
        <w:jc w:val="both"/>
        <w:rPr>
          <w:sz w:val="20"/>
        </w:rPr>
      </w:pPr>
      <w:r w:rsidRPr="00083781">
        <w:rPr>
          <w:sz w:val="20"/>
        </w:rPr>
        <w:t xml:space="preserve">The </w:t>
      </w:r>
      <w:r w:rsidR="00FD105B">
        <w:rPr>
          <w:sz w:val="20"/>
        </w:rPr>
        <w:t xml:space="preserve">appropriate </w:t>
      </w:r>
      <w:r w:rsidRPr="00083781">
        <w:rPr>
          <w:sz w:val="20"/>
        </w:rPr>
        <w:t xml:space="preserve">Letter of Access shall be issued by ECI to the Applicant on receipt of the payment of the fee. The Applicant shall confirm </w:t>
      </w:r>
      <w:r w:rsidR="001B5212" w:rsidRPr="00083781">
        <w:rPr>
          <w:sz w:val="20"/>
        </w:rPr>
        <w:t xml:space="preserve">its receipt </w:t>
      </w:r>
      <w:r w:rsidRPr="00083781">
        <w:rPr>
          <w:sz w:val="20"/>
        </w:rPr>
        <w:t>in writing to ECI.</w:t>
      </w:r>
    </w:p>
    <w:p w14:paraId="53BEB52B" w14:textId="77777777" w:rsidR="00C26A53" w:rsidRDefault="00C26A53" w:rsidP="00C26A53">
      <w:pPr>
        <w:jc w:val="both"/>
        <w:rPr>
          <w:sz w:val="20"/>
        </w:rPr>
      </w:pPr>
    </w:p>
    <w:p w14:paraId="563924E3" w14:textId="77777777" w:rsidR="00634CC9" w:rsidRPr="00083781" w:rsidRDefault="00B10908" w:rsidP="00131840">
      <w:pPr>
        <w:numPr>
          <w:ilvl w:val="0"/>
          <w:numId w:val="8"/>
        </w:numPr>
        <w:jc w:val="both"/>
        <w:rPr>
          <w:sz w:val="20"/>
        </w:rPr>
      </w:pPr>
      <w:r w:rsidRPr="00083781">
        <w:rPr>
          <w:sz w:val="20"/>
        </w:rPr>
        <w:t xml:space="preserve">Nothing in this Agreement shall give the </w:t>
      </w:r>
      <w:r w:rsidR="00CA6DD1" w:rsidRPr="00083781">
        <w:rPr>
          <w:sz w:val="20"/>
        </w:rPr>
        <w:t>Applicant</w:t>
      </w:r>
      <w:r w:rsidRPr="00083781">
        <w:rPr>
          <w:sz w:val="20"/>
        </w:rPr>
        <w:t xml:space="preserve"> or </w:t>
      </w:r>
      <w:r w:rsidR="00AC351F" w:rsidRPr="00083781">
        <w:rPr>
          <w:sz w:val="20"/>
        </w:rPr>
        <w:t xml:space="preserve">the </w:t>
      </w:r>
      <w:r w:rsidR="00CA6DD1" w:rsidRPr="00083781">
        <w:rPr>
          <w:sz w:val="20"/>
        </w:rPr>
        <w:t>Affiliates</w:t>
      </w:r>
      <w:r w:rsidRPr="00083781">
        <w:rPr>
          <w:sz w:val="20"/>
        </w:rPr>
        <w:t xml:space="preserve"> the right to</w:t>
      </w:r>
      <w:r w:rsidR="00E118CC">
        <w:rPr>
          <w:sz w:val="20"/>
        </w:rPr>
        <w:t>:</w:t>
      </w:r>
    </w:p>
    <w:p w14:paraId="6948F260" w14:textId="77777777" w:rsidR="00B10908" w:rsidRPr="00083781" w:rsidRDefault="00B10908" w:rsidP="00131840">
      <w:pPr>
        <w:jc w:val="both"/>
        <w:rPr>
          <w:sz w:val="20"/>
        </w:rPr>
      </w:pPr>
    </w:p>
    <w:p w14:paraId="2E874BE1" w14:textId="77777777" w:rsidR="00B10908" w:rsidRPr="00083781" w:rsidRDefault="000E646E" w:rsidP="00131840">
      <w:pPr>
        <w:numPr>
          <w:ilvl w:val="1"/>
          <w:numId w:val="8"/>
        </w:numPr>
        <w:jc w:val="both"/>
        <w:rPr>
          <w:sz w:val="20"/>
        </w:rPr>
      </w:pPr>
      <w:r w:rsidRPr="00083781">
        <w:rPr>
          <w:sz w:val="20"/>
        </w:rPr>
        <w:t>r</w:t>
      </w:r>
      <w:r w:rsidR="00B10908" w:rsidRPr="00083781">
        <w:rPr>
          <w:sz w:val="20"/>
        </w:rPr>
        <w:t>eceive a cop</w:t>
      </w:r>
      <w:r w:rsidR="00E118CC">
        <w:rPr>
          <w:sz w:val="20"/>
        </w:rPr>
        <w:t>y</w:t>
      </w:r>
      <w:r w:rsidR="00B10908" w:rsidRPr="00083781">
        <w:rPr>
          <w:sz w:val="20"/>
        </w:rPr>
        <w:t xml:space="preserve"> of the </w:t>
      </w:r>
      <w:r w:rsidR="003448C6">
        <w:rPr>
          <w:sz w:val="20"/>
        </w:rPr>
        <w:t xml:space="preserve">complete </w:t>
      </w:r>
      <w:r w:rsidR="00B10908" w:rsidRPr="00083781">
        <w:rPr>
          <w:sz w:val="20"/>
        </w:rPr>
        <w:t>Dossier;</w:t>
      </w:r>
    </w:p>
    <w:p w14:paraId="1776CC02" w14:textId="77777777" w:rsidR="00E118CC" w:rsidRPr="00083781" w:rsidRDefault="000E646E" w:rsidP="00131840">
      <w:pPr>
        <w:numPr>
          <w:ilvl w:val="1"/>
          <w:numId w:val="8"/>
        </w:numPr>
        <w:jc w:val="both"/>
        <w:rPr>
          <w:sz w:val="20"/>
        </w:rPr>
      </w:pPr>
      <w:r w:rsidRPr="00083781">
        <w:rPr>
          <w:sz w:val="20"/>
        </w:rPr>
        <w:t>i</w:t>
      </w:r>
      <w:r w:rsidR="00B10908" w:rsidRPr="00083781">
        <w:rPr>
          <w:sz w:val="20"/>
        </w:rPr>
        <w:t xml:space="preserve">nspect or view the </w:t>
      </w:r>
      <w:r w:rsidR="003448C6">
        <w:rPr>
          <w:sz w:val="20"/>
        </w:rPr>
        <w:t xml:space="preserve">complete </w:t>
      </w:r>
      <w:r w:rsidRPr="00083781">
        <w:rPr>
          <w:sz w:val="20"/>
        </w:rPr>
        <w:t>Dossier</w:t>
      </w:r>
      <w:r w:rsidR="00E118CC">
        <w:rPr>
          <w:sz w:val="20"/>
        </w:rPr>
        <w:t>,</w:t>
      </w:r>
      <w:r w:rsidRPr="00083781">
        <w:rPr>
          <w:sz w:val="20"/>
        </w:rPr>
        <w:t xml:space="preserve"> except in so far as the information is published in accordance with Article 119 of </w:t>
      </w:r>
      <w:r w:rsidR="00F5100D" w:rsidRPr="00083781">
        <w:rPr>
          <w:sz w:val="20"/>
        </w:rPr>
        <w:t>the Regu</w:t>
      </w:r>
      <w:r w:rsidR="00CC6E11" w:rsidRPr="00083781">
        <w:rPr>
          <w:sz w:val="20"/>
        </w:rPr>
        <w:t>l</w:t>
      </w:r>
      <w:r w:rsidR="00F5100D" w:rsidRPr="00083781">
        <w:rPr>
          <w:sz w:val="20"/>
        </w:rPr>
        <w:t>a</w:t>
      </w:r>
      <w:r w:rsidR="00E118CC">
        <w:rPr>
          <w:sz w:val="20"/>
        </w:rPr>
        <w:t xml:space="preserve">tion (for clarity, </w:t>
      </w:r>
      <w:r w:rsidR="00DB5177">
        <w:rPr>
          <w:sz w:val="20"/>
        </w:rPr>
        <w:t xml:space="preserve">under Whereas (9), </w:t>
      </w:r>
      <w:r w:rsidR="00E118CC">
        <w:rPr>
          <w:sz w:val="20"/>
        </w:rPr>
        <w:t>an Applicant receive</w:t>
      </w:r>
      <w:r w:rsidR="003448C6">
        <w:rPr>
          <w:sz w:val="20"/>
        </w:rPr>
        <w:t>s</w:t>
      </w:r>
      <w:r w:rsidR="00E118CC">
        <w:rPr>
          <w:sz w:val="20"/>
        </w:rPr>
        <w:t xml:space="preserve"> a copy of the </w:t>
      </w:r>
      <w:smartTag w:uri="urn:schemas-microsoft-com:office:smarttags" w:element="stockticker">
        <w:r w:rsidR="00E118CC">
          <w:rPr>
            <w:sz w:val="20"/>
          </w:rPr>
          <w:t>CSR</w:t>
        </w:r>
      </w:smartTag>
      <w:r w:rsidR="00E118CC">
        <w:rPr>
          <w:sz w:val="20"/>
        </w:rPr>
        <w:t xml:space="preserve"> submitted by the Lead Registrant)</w:t>
      </w:r>
    </w:p>
    <w:p w14:paraId="437D3754" w14:textId="77777777" w:rsidR="00B10908" w:rsidRPr="00083781" w:rsidRDefault="000E646E" w:rsidP="00131840">
      <w:pPr>
        <w:numPr>
          <w:ilvl w:val="1"/>
          <w:numId w:val="8"/>
        </w:numPr>
        <w:jc w:val="both"/>
        <w:rPr>
          <w:sz w:val="20"/>
        </w:rPr>
      </w:pPr>
      <w:r w:rsidRPr="00083781">
        <w:rPr>
          <w:sz w:val="20"/>
        </w:rPr>
        <w:t xml:space="preserve">assign, transfer or grant to any </w:t>
      </w:r>
      <w:r w:rsidR="001B5212" w:rsidRPr="00083781">
        <w:rPr>
          <w:sz w:val="20"/>
        </w:rPr>
        <w:t xml:space="preserve">third party </w:t>
      </w:r>
      <w:r w:rsidRPr="00083781">
        <w:rPr>
          <w:sz w:val="20"/>
        </w:rPr>
        <w:t xml:space="preserve">the rights conferred by this Agreement </w:t>
      </w:r>
      <w:r w:rsidR="00F5100D" w:rsidRPr="00083781">
        <w:rPr>
          <w:sz w:val="20"/>
        </w:rPr>
        <w:t>and by the Letter of Access</w:t>
      </w:r>
      <w:r w:rsidR="00462F30">
        <w:rPr>
          <w:sz w:val="20"/>
        </w:rPr>
        <w:t xml:space="preserve"> </w:t>
      </w:r>
    </w:p>
    <w:p w14:paraId="35C059BF" w14:textId="77777777" w:rsidR="00CC6E11" w:rsidRPr="00083781" w:rsidRDefault="00CC6E11" w:rsidP="00131840">
      <w:pPr>
        <w:ind w:left="360"/>
        <w:jc w:val="both"/>
        <w:rPr>
          <w:sz w:val="20"/>
        </w:rPr>
      </w:pPr>
    </w:p>
    <w:p w14:paraId="2F3FD220" w14:textId="77777777" w:rsidR="00B10908" w:rsidRPr="00083781" w:rsidRDefault="00CA6DD1" w:rsidP="00131840">
      <w:pPr>
        <w:ind w:left="399"/>
        <w:jc w:val="both"/>
        <w:rPr>
          <w:sz w:val="20"/>
        </w:rPr>
      </w:pPr>
      <w:r w:rsidRPr="00083781">
        <w:rPr>
          <w:sz w:val="20"/>
        </w:rPr>
        <w:t>without</w:t>
      </w:r>
      <w:r w:rsidR="00B10908" w:rsidRPr="00083781">
        <w:rPr>
          <w:sz w:val="20"/>
        </w:rPr>
        <w:t xml:space="preserve"> the express written permission </w:t>
      </w:r>
      <w:r w:rsidR="0095730D" w:rsidRPr="00083781">
        <w:rPr>
          <w:sz w:val="20"/>
        </w:rPr>
        <w:t xml:space="preserve">of </w:t>
      </w:r>
      <w:r w:rsidR="00AC351F" w:rsidRPr="00083781">
        <w:rPr>
          <w:sz w:val="20"/>
        </w:rPr>
        <w:t>ECI</w:t>
      </w:r>
      <w:r w:rsidR="00844F66" w:rsidRPr="00083781">
        <w:rPr>
          <w:sz w:val="20"/>
        </w:rPr>
        <w:t xml:space="preserve"> on behalf of the Copper </w:t>
      </w:r>
      <w:r w:rsidR="00A94B19" w:rsidRPr="00083781">
        <w:rPr>
          <w:sz w:val="20"/>
        </w:rPr>
        <w:t>Consortium</w:t>
      </w:r>
      <w:r w:rsidR="00F5100D" w:rsidRPr="00083781">
        <w:rPr>
          <w:sz w:val="20"/>
        </w:rPr>
        <w:t>.</w:t>
      </w:r>
    </w:p>
    <w:p w14:paraId="3E6CD205" w14:textId="77777777" w:rsidR="00F5100D" w:rsidRPr="00083781" w:rsidRDefault="00F5100D" w:rsidP="00131840">
      <w:pPr>
        <w:ind w:left="399"/>
        <w:jc w:val="both"/>
        <w:rPr>
          <w:sz w:val="20"/>
        </w:rPr>
      </w:pPr>
    </w:p>
    <w:p w14:paraId="6FC1CCBA" w14:textId="77777777" w:rsidR="00B10908" w:rsidRPr="00083781" w:rsidRDefault="00F5100D" w:rsidP="00131840">
      <w:pPr>
        <w:numPr>
          <w:ilvl w:val="0"/>
          <w:numId w:val="8"/>
        </w:numPr>
        <w:jc w:val="both"/>
        <w:rPr>
          <w:sz w:val="20"/>
        </w:rPr>
      </w:pPr>
      <w:r w:rsidRPr="00083781">
        <w:rPr>
          <w:sz w:val="20"/>
        </w:rPr>
        <w:lastRenderedPageBreak/>
        <w:t xml:space="preserve">Save as required by the </w:t>
      </w:r>
      <w:r w:rsidR="008E79C2" w:rsidRPr="00083781">
        <w:rPr>
          <w:sz w:val="20"/>
        </w:rPr>
        <w:t>Regulation</w:t>
      </w:r>
      <w:r w:rsidRPr="00083781">
        <w:rPr>
          <w:sz w:val="20"/>
        </w:rPr>
        <w:t>, the Applicant shall not disclose to any third party any information contained in or derived as a result of this Agreement.</w:t>
      </w:r>
      <w:r w:rsidR="00D85677" w:rsidRPr="00083781">
        <w:rPr>
          <w:sz w:val="20"/>
        </w:rPr>
        <w:t xml:space="preserve"> </w:t>
      </w:r>
    </w:p>
    <w:p w14:paraId="78D7DD46" w14:textId="77777777" w:rsidR="00D85677" w:rsidRPr="00083781" w:rsidRDefault="00D85677" w:rsidP="00131840">
      <w:pPr>
        <w:jc w:val="both"/>
        <w:rPr>
          <w:sz w:val="20"/>
        </w:rPr>
      </w:pPr>
    </w:p>
    <w:p w14:paraId="0C50C13E" w14:textId="77777777" w:rsidR="00B10908" w:rsidRPr="00083781" w:rsidRDefault="00B10908" w:rsidP="00131840">
      <w:pPr>
        <w:numPr>
          <w:ilvl w:val="0"/>
          <w:numId w:val="8"/>
        </w:numPr>
        <w:jc w:val="both"/>
        <w:rPr>
          <w:sz w:val="20"/>
        </w:rPr>
      </w:pPr>
      <w:r w:rsidRPr="00083781">
        <w:rPr>
          <w:sz w:val="20"/>
        </w:rPr>
        <w:t xml:space="preserve">Nothing in this </w:t>
      </w:r>
      <w:r w:rsidR="00CA6DD1" w:rsidRPr="00083781">
        <w:rPr>
          <w:sz w:val="20"/>
        </w:rPr>
        <w:t>Agreement</w:t>
      </w:r>
      <w:r w:rsidRPr="00083781">
        <w:rPr>
          <w:sz w:val="20"/>
        </w:rPr>
        <w:t xml:space="preserve"> </w:t>
      </w:r>
      <w:r w:rsidR="00CA6DD1" w:rsidRPr="00083781">
        <w:rPr>
          <w:sz w:val="20"/>
        </w:rPr>
        <w:t>shall</w:t>
      </w:r>
      <w:r w:rsidRPr="00083781">
        <w:rPr>
          <w:sz w:val="20"/>
        </w:rPr>
        <w:t xml:space="preserve"> be </w:t>
      </w:r>
      <w:r w:rsidR="00CA6DD1" w:rsidRPr="00083781">
        <w:rPr>
          <w:sz w:val="20"/>
        </w:rPr>
        <w:t>construed</w:t>
      </w:r>
      <w:r w:rsidRPr="00083781">
        <w:rPr>
          <w:sz w:val="20"/>
        </w:rPr>
        <w:t xml:space="preserve"> as </w:t>
      </w:r>
      <w:r w:rsidR="00CA6DD1" w:rsidRPr="00083781">
        <w:rPr>
          <w:sz w:val="20"/>
        </w:rPr>
        <w:t>giving the</w:t>
      </w:r>
      <w:r w:rsidRPr="00083781">
        <w:rPr>
          <w:sz w:val="20"/>
        </w:rPr>
        <w:t xml:space="preserve"> </w:t>
      </w:r>
      <w:r w:rsidR="00CA6DD1" w:rsidRPr="00083781">
        <w:rPr>
          <w:sz w:val="20"/>
        </w:rPr>
        <w:t>Applicant</w:t>
      </w:r>
      <w:r w:rsidRPr="00083781">
        <w:rPr>
          <w:sz w:val="20"/>
        </w:rPr>
        <w:t xml:space="preserve"> or its </w:t>
      </w:r>
      <w:r w:rsidR="00CA6DD1" w:rsidRPr="00083781">
        <w:rPr>
          <w:sz w:val="20"/>
        </w:rPr>
        <w:t>Affiliates</w:t>
      </w:r>
      <w:r w:rsidRPr="00083781">
        <w:rPr>
          <w:sz w:val="20"/>
        </w:rPr>
        <w:t xml:space="preserve"> any property r</w:t>
      </w:r>
      <w:r w:rsidR="00F5100D" w:rsidRPr="00083781">
        <w:rPr>
          <w:sz w:val="20"/>
        </w:rPr>
        <w:t>ights whatsoe</w:t>
      </w:r>
      <w:r w:rsidR="00844F66" w:rsidRPr="00083781">
        <w:rPr>
          <w:sz w:val="20"/>
        </w:rPr>
        <w:t>ver in the Dossier or any licenc</w:t>
      </w:r>
      <w:r w:rsidR="00F5100D" w:rsidRPr="00083781">
        <w:rPr>
          <w:sz w:val="20"/>
        </w:rPr>
        <w:t xml:space="preserve">e or permit to use the information for any </w:t>
      </w:r>
      <w:r w:rsidR="008E79C2" w:rsidRPr="00083781">
        <w:rPr>
          <w:sz w:val="20"/>
        </w:rPr>
        <w:t>purpose</w:t>
      </w:r>
      <w:r w:rsidR="00F5100D" w:rsidRPr="00083781">
        <w:rPr>
          <w:sz w:val="20"/>
        </w:rPr>
        <w:t xml:space="preserve"> other than that </w:t>
      </w:r>
      <w:r w:rsidR="008E79C2" w:rsidRPr="00083781">
        <w:rPr>
          <w:sz w:val="20"/>
        </w:rPr>
        <w:t>specified</w:t>
      </w:r>
      <w:r w:rsidR="00F5100D" w:rsidRPr="00083781">
        <w:rPr>
          <w:sz w:val="20"/>
        </w:rPr>
        <w:t xml:space="preserve"> in this Agreement.</w:t>
      </w:r>
    </w:p>
    <w:p w14:paraId="11120FEA" w14:textId="77777777" w:rsidR="00914202" w:rsidRPr="00083781" w:rsidRDefault="00914202" w:rsidP="00131840">
      <w:pPr>
        <w:jc w:val="both"/>
        <w:rPr>
          <w:sz w:val="20"/>
        </w:rPr>
      </w:pPr>
    </w:p>
    <w:p w14:paraId="7CF933CF" w14:textId="77777777" w:rsidR="00914202" w:rsidRPr="00083781" w:rsidRDefault="00012B02" w:rsidP="00131840">
      <w:pPr>
        <w:numPr>
          <w:ilvl w:val="0"/>
          <w:numId w:val="8"/>
        </w:numPr>
        <w:jc w:val="both"/>
        <w:rPr>
          <w:sz w:val="20"/>
        </w:rPr>
      </w:pPr>
      <w:r w:rsidRPr="00083781">
        <w:rPr>
          <w:sz w:val="20"/>
        </w:rPr>
        <w:t>Except as required by the Regulation n</w:t>
      </w:r>
      <w:r w:rsidR="00914202" w:rsidRPr="00083781">
        <w:rPr>
          <w:sz w:val="20"/>
        </w:rPr>
        <w:t>othing in this Agreem</w:t>
      </w:r>
      <w:r w:rsidR="00F5100D" w:rsidRPr="00083781">
        <w:rPr>
          <w:sz w:val="20"/>
        </w:rPr>
        <w:t>e</w:t>
      </w:r>
      <w:r w:rsidR="00914202" w:rsidRPr="00083781">
        <w:rPr>
          <w:sz w:val="20"/>
        </w:rPr>
        <w:t xml:space="preserve">nt shall be construed as requiring the </w:t>
      </w:r>
      <w:r w:rsidR="00844F66" w:rsidRPr="00083781">
        <w:rPr>
          <w:sz w:val="20"/>
        </w:rPr>
        <w:t xml:space="preserve">Copper </w:t>
      </w:r>
      <w:r w:rsidR="008E79C2" w:rsidRPr="00083781">
        <w:rPr>
          <w:sz w:val="20"/>
        </w:rPr>
        <w:t>Consortium</w:t>
      </w:r>
      <w:r w:rsidR="00914202" w:rsidRPr="00083781">
        <w:rPr>
          <w:sz w:val="20"/>
        </w:rPr>
        <w:t xml:space="preserve"> or any </w:t>
      </w:r>
      <w:r w:rsidR="00844F66" w:rsidRPr="00083781">
        <w:rPr>
          <w:sz w:val="20"/>
        </w:rPr>
        <w:t xml:space="preserve">of </w:t>
      </w:r>
      <w:r w:rsidR="005067C5" w:rsidRPr="00083781">
        <w:rPr>
          <w:sz w:val="20"/>
        </w:rPr>
        <w:t>the M</w:t>
      </w:r>
      <w:r w:rsidR="00914202" w:rsidRPr="00083781">
        <w:rPr>
          <w:sz w:val="20"/>
        </w:rPr>
        <w:t>ember</w:t>
      </w:r>
      <w:r w:rsidR="00844F66" w:rsidRPr="00083781">
        <w:rPr>
          <w:sz w:val="20"/>
        </w:rPr>
        <w:t>s</w:t>
      </w:r>
      <w:r w:rsidR="00914202" w:rsidRPr="00083781">
        <w:rPr>
          <w:sz w:val="20"/>
        </w:rPr>
        <w:t xml:space="preserve"> </w:t>
      </w:r>
      <w:r w:rsidR="005067C5" w:rsidRPr="00083781">
        <w:rPr>
          <w:sz w:val="20"/>
        </w:rPr>
        <w:t xml:space="preserve">of the Copper Consortium </w:t>
      </w:r>
      <w:r w:rsidR="00EC68C9" w:rsidRPr="00083781">
        <w:rPr>
          <w:sz w:val="20"/>
        </w:rPr>
        <w:t xml:space="preserve">including the Lead Registrant </w:t>
      </w:r>
      <w:r w:rsidR="00914202" w:rsidRPr="00083781">
        <w:rPr>
          <w:sz w:val="20"/>
        </w:rPr>
        <w:t xml:space="preserve">to undertake </w:t>
      </w:r>
      <w:r w:rsidR="00CC6E11" w:rsidRPr="00083781">
        <w:rPr>
          <w:sz w:val="20"/>
        </w:rPr>
        <w:t xml:space="preserve">or contribute to </w:t>
      </w:r>
      <w:r w:rsidR="00F5100D" w:rsidRPr="00083781">
        <w:rPr>
          <w:sz w:val="20"/>
        </w:rPr>
        <w:t>the undertaking</w:t>
      </w:r>
      <w:r w:rsidR="001B2237" w:rsidRPr="00083781">
        <w:rPr>
          <w:sz w:val="20"/>
        </w:rPr>
        <w:t xml:space="preserve"> of</w:t>
      </w:r>
      <w:r w:rsidR="00844F66" w:rsidRPr="00083781">
        <w:rPr>
          <w:sz w:val="20"/>
        </w:rPr>
        <w:t>,</w:t>
      </w:r>
      <w:r w:rsidR="00F5100D" w:rsidRPr="00083781">
        <w:rPr>
          <w:sz w:val="20"/>
        </w:rPr>
        <w:t xml:space="preserve"> </w:t>
      </w:r>
      <w:r w:rsidR="00914202" w:rsidRPr="00083781">
        <w:rPr>
          <w:sz w:val="20"/>
        </w:rPr>
        <w:t xml:space="preserve">directly or </w:t>
      </w:r>
      <w:r w:rsidR="008E79C2" w:rsidRPr="00083781">
        <w:rPr>
          <w:sz w:val="20"/>
        </w:rPr>
        <w:t>indirectly</w:t>
      </w:r>
      <w:r w:rsidR="00844F66" w:rsidRPr="00083781">
        <w:rPr>
          <w:sz w:val="20"/>
        </w:rPr>
        <w:t xml:space="preserve">, </w:t>
      </w:r>
      <w:r w:rsidR="00914202" w:rsidRPr="00083781">
        <w:rPr>
          <w:sz w:val="20"/>
        </w:rPr>
        <w:t xml:space="preserve">any of the obligations imposed by </w:t>
      </w:r>
      <w:r w:rsidR="00CC6E11" w:rsidRPr="00083781">
        <w:rPr>
          <w:sz w:val="20"/>
        </w:rPr>
        <w:t xml:space="preserve">the </w:t>
      </w:r>
      <w:r w:rsidR="008E79C2" w:rsidRPr="00083781">
        <w:rPr>
          <w:sz w:val="20"/>
        </w:rPr>
        <w:t>Regulation</w:t>
      </w:r>
      <w:r w:rsidR="00CC6E11" w:rsidRPr="00083781">
        <w:rPr>
          <w:sz w:val="20"/>
        </w:rPr>
        <w:t xml:space="preserve"> on the Applicant</w:t>
      </w:r>
      <w:r w:rsidR="00844F66" w:rsidRPr="00083781">
        <w:rPr>
          <w:sz w:val="20"/>
        </w:rPr>
        <w:t>.</w:t>
      </w:r>
    </w:p>
    <w:p w14:paraId="7F45880D" w14:textId="77777777" w:rsidR="00B10908" w:rsidRPr="00083781" w:rsidRDefault="00B10908" w:rsidP="00131840">
      <w:pPr>
        <w:jc w:val="both"/>
        <w:rPr>
          <w:sz w:val="20"/>
        </w:rPr>
      </w:pPr>
    </w:p>
    <w:p w14:paraId="298164AB" w14:textId="77777777" w:rsidR="00B10908" w:rsidRPr="00083781" w:rsidRDefault="00844F66" w:rsidP="00131840">
      <w:pPr>
        <w:numPr>
          <w:ilvl w:val="0"/>
          <w:numId w:val="8"/>
        </w:numPr>
        <w:jc w:val="both"/>
        <w:rPr>
          <w:sz w:val="20"/>
        </w:rPr>
      </w:pPr>
      <w:r w:rsidRPr="00083781">
        <w:rPr>
          <w:sz w:val="20"/>
        </w:rPr>
        <w:t>T</w:t>
      </w:r>
      <w:r w:rsidR="00EC68C9" w:rsidRPr="00083781">
        <w:rPr>
          <w:sz w:val="20"/>
        </w:rPr>
        <w:t xml:space="preserve">he </w:t>
      </w:r>
      <w:r w:rsidRPr="00083781">
        <w:rPr>
          <w:sz w:val="20"/>
        </w:rPr>
        <w:t xml:space="preserve">Copper </w:t>
      </w:r>
      <w:r w:rsidR="00B10908" w:rsidRPr="00083781">
        <w:rPr>
          <w:sz w:val="20"/>
        </w:rPr>
        <w:t xml:space="preserve">Consortium </w:t>
      </w:r>
      <w:r w:rsidR="005067C5" w:rsidRPr="00083781">
        <w:rPr>
          <w:sz w:val="20"/>
        </w:rPr>
        <w:t xml:space="preserve">or </w:t>
      </w:r>
      <w:r w:rsidRPr="00083781">
        <w:rPr>
          <w:sz w:val="20"/>
        </w:rPr>
        <w:t xml:space="preserve">any </w:t>
      </w:r>
      <w:r w:rsidR="001B5212" w:rsidRPr="00083781">
        <w:rPr>
          <w:sz w:val="20"/>
        </w:rPr>
        <w:t xml:space="preserve">of </w:t>
      </w:r>
      <w:r w:rsidR="00E25E10">
        <w:rPr>
          <w:sz w:val="20"/>
        </w:rPr>
        <w:t xml:space="preserve">its </w:t>
      </w:r>
      <w:r w:rsidR="005067C5" w:rsidRPr="00083781">
        <w:rPr>
          <w:sz w:val="20"/>
        </w:rPr>
        <w:t xml:space="preserve">Members </w:t>
      </w:r>
      <w:r w:rsidR="008E79C2" w:rsidRPr="00083781">
        <w:rPr>
          <w:sz w:val="20"/>
        </w:rPr>
        <w:t>including</w:t>
      </w:r>
      <w:r w:rsidR="00EC68C9" w:rsidRPr="00083781">
        <w:rPr>
          <w:sz w:val="20"/>
        </w:rPr>
        <w:t xml:space="preserve"> the Lead Registrant </w:t>
      </w:r>
      <w:r w:rsidR="005067C5" w:rsidRPr="00083781">
        <w:rPr>
          <w:sz w:val="20"/>
        </w:rPr>
        <w:t xml:space="preserve">or </w:t>
      </w:r>
      <w:r w:rsidR="00EC68C9" w:rsidRPr="00083781">
        <w:rPr>
          <w:sz w:val="20"/>
        </w:rPr>
        <w:t xml:space="preserve">any of its duly </w:t>
      </w:r>
      <w:r w:rsidR="008E79C2" w:rsidRPr="00083781">
        <w:rPr>
          <w:sz w:val="20"/>
        </w:rPr>
        <w:t>authorised</w:t>
      </w:r>
      <w:r w:rsidR="00EC68C9" w:rsidRPr="00083781">
        <w:rPr>
          <w:sz w:val="20"/>
        </w:rPr>
        <w:t xml:space="preserve"> agents and representatives </w:t>
      </w:r>
      <w:r w:rsidR="00B10908" w:rsidRPr="00083781">
        <w:rPr>
          <w:sz w:val="20"/>
        </w:rPr>
        <w:t xml:space="preserve">shall </w:t>
      </w:r>
      <w:r w:rsidRPr="00083781">
        <w:rPr>
          <w:sz w:val="20"/>
        </w:rPr>
        <w:t xml:space="preserve">not </w:t>
      </w:r>
      <w:r w:rsidR="00EC68C9" w:rsidRPr="00083781">
        <w:rPr>
          <w:sz w:val="20"/>
        </w:rPr>
        <w:t xml:space="preserve">be </w:t>
      </w:r>
      <w:r w:rsidR="00B10908" w:rsidRPr="00083781">
        <w:rPr>
          <w:sz w:val="20"/>
        </w:rPr>
        <w:t xml:space="preserve">liable </w:t>
      </w:r>
      <w:r w:rsidR="00EC68C9" w:rsidRPr="00083781">
        <w:rPr>
          <w:sz w:val="20"/>
        </w:rPr>
        <w:t>to the</w:t>
      </w:r>
      <w:r w:rsidRPr="00083781">
        <w:rPr>
          <w:sz w:val="20"/>
        </w:rPr>
        <w:t xml:space="preserve"> </w:t>
      </w:r>
      <w:r w:rsidR="00EC68C9" w:rsidRPr="00083781">
        <w:rPr>
          <w:sz w:val="20"/>
        </w:rPr>
        <w:t xml:space="preserve">Applicant </w:t>
      </w:r>
      <w:r w:rsidR="00B10908" w:rsidRPr="00083781">
        <w:rPr>
          <w:sz w:val="20"/>
        </w:rPr>
        <w:t xml:space="preserve">in any way whatsoever for any loss </w:t>
      </w:r>
      <w:r w:rsidR="00CA6DD1" w:rsidRPr="00083781">
        <w:rPr>
          <w:sz w:val="20"/>
        </w:rPr>
        <w:t xml:space="preserve">or </w:t>
      </w:r>
      <w:r w:rsidR="00B10908" w:rsidRPr="00083781">
        <w:rPr>
          <w:sz w:val="20"/>
        </w:rPr>
        <w:t xml:space="preserve">damage </w:t>
      </w:r>
      <w:r w:rsidR="00CA6DD1" w:rsidRPr="00083781">
        <w:rPr>
          <w:sz w:val="20"/>
        </w:rPr>
        <w:t xml:space="preserve">arising out of compliance or of </w:t>
      </w:r>
      <w:r w:rsidRPr="00083781">
        <w:rPr>
          <w:sz w:val="20"/>
        </w:rPr>
        <w:t xml:space="preserve">non-compliance </w:t>
      </w:r>
      <w:r w:rsidR="00B10908" w:rsidRPr="00083781">
        <w:rPr>
          <w:sz w:val="20"/>
        </w:rPr>
        <w:t xml:space="preserve">with </w:t>
      </w:r>
      <w:r w:rsidR="00CA6DD1" w:rsidRPr="00083781">
        <w:rPr>
          <w:sz w:val="20"/>
        </w:rPr>
        <w:t>the requirements</w:t>
      </w:r>
      <w:r w:rsidR="00B10908" w:rsidRPr="00083781">
        <w:rPr>
          <w:sz w:val="20"/>
        </w:rPr>
        <w:t xml:space="preserve"> of </w:t>
      </w:r>
      <w:r w:rsidRPr="00083781">
        <w:rPr>
          <w:sz w:val="20"/>
        </w:rPr>
        <w:t xml:space="preserve">the </w:t>
      </w:r>
      <w:r w:rsidR="00CA6DD1" w:rsidRPr="00083781">
        <w:rPr>
          <w:sz w:val="20"/>
        </w:rPr>
        <w:t>Regulation</w:t>
      </w:r>
      <w:r w:rsidR="00B10908" w:rsidRPr="00083781">
        <w:rPr>
          <w:sz w:val="20"/>
        </w:rPr>
        <w:t xml:space="preserve"> </w:t>
      </w:r>
      <w:r w:rsidR="00CA6DD1" w:rsidRPr="00083781">
        <w:rPr>
          <w:sz w:val="20"/>
        </w:rPr>
        <w:t xml:space="preserve">whether </w:t>
      </w:r>
      <w:r w:rsidR="00B10908" w:rsidRPr="00083781">
        <w:rPr>
          <w:sz w:val="20"/>
        </w:rPr>
        <w:t>arising</w:t>
      </w:r>
      <w:r w:rsidR="0095730D" w:rsidRPr="00083781">
        <w:rPr>
          <w:sz w:val="20"/>
        </w:rPr>
        <w:t xml:space="preserve"> out of the use of the Dossier</w:t>
      </w:r>
      <w:r w:rsidR="00CA6DD1" w:rsidRPr="00083781">
        <w:rPr>
          <w:sz w:val="20"/>
        </w:rPr>
        <w:t xml:space="preserve"> or not</w:t>
      </w:r>
      <w:r w:rsidR="0095730D" w:rsidRPr="00083781">
        <w:rPr>
          <w:sz w:val="20"/>
        </w:rPr>
        <w:t>.</w:t>
      </w:r>
    </w:p>
    <w:p w14:paraId="63FFB708" w14:textId="77777777" w:rsidR="00B10908" w:rsidRPr="00083781" w:rsidRDefault="00B10908" w:rsidP="00131840">
      <w:pPr>
        <w:jc w:val="both"/>
        <w:rPr>
          <w:sz w:val="20"/>
        </w:rPr>
      </w:pPr>
    </w:p>
    <w:p w14:paraId="641D8F9C" w14:textId="77777777" w:rsidR="00B10908" w:rsidRPr="00083781" w:rsidRDefault="00844F66" w:rsidP="00131840">
      <w:pPr>
        <w:numPr>
          <w:ilvl w:val="0"/>
          <w:numId w:val="8"/>
        </w:numPr>
        <w:jc w:val="both"/>
        <w:rPr>
          <w:sz w:val="20"/>
        </w:rPr>
      </w:pPr>
      <w:r w:rsidRPr="00083781">
        <w:rPr>
          <w:sz w:val="20"/>
        </w:rPr>
        <w:t xml:space="preserve">ECI </w:t>
      </w:r>
      <w:r w:rsidR="004A45AA" w:rsidRPr="00083781">
        <w:rPr>
          <w:sz w:val="20"/>
        </w:rPr>
        <w:t xml:space="preserve">shall keep </w:t>
      </w:r>
      <w:r w:rsidR="00CA6DD1" w:rsidRPr="00083781">
        <w:rPr>
          <w:sz w:val="20"/>
        </w:rPr>
        <w:t>confidential</w:t>
      </w:r>
      <w:r w:rsidR="004A45AA" w:rsidRPr="00083781">
        <w:rPr>
          <w:sz w:val="20"/>
        </w:rPr>
        <w:t xml:space="preserve"> any data </w:t>
      </w:r>
      <w:r w:rsidR="001B5212" w:rsidRPr="00083781">
        <w:rPr>
          <w:sz w:val="20"/>
        </w:rPr>
        <w:t xml:space="preserve">such as production or import tonnage </w:t>
      </w:r>
      <w:r w:rsidR="004A45AA" w:rsidRPr="00083781">
        <w:rPr>
          <w:sz w:val="20"/>
        </w:rPr>
        <w:t xml:space="preserve">disclosed by the </w:t>
      </w:r>
      <w:r w:rsidR="00CA6DD1" w:rsidRPr="00083781">
        <w:rPr>
          <w:sz w:val="20"/>
        </w:rPr>
        <w:t>Applicant</w:t>
      </w:r>
      <w:r w:rsidR="004A45AA" w:rsidRPr="00083781">
        <w:rPr>
          <w:sz w:val="20"/>
        </w:rPr>
        <w:t xml:space="preserve"> to it for the purposes of this Agreement, and shall not disclose </w:t>
      </w:r>
      <w:r w:rsidRPr="00083781">
        <w:rPr>
          <w:sz w:val="20"/>
        </w:rPr>
        <w:t xml:space="preserve">to any </w:t>
      </w:r>
      <w:r w:rsidR="005067C5" w:rsidRPr="00083781">
        <w:rPr>
          <w:sz w:val="20"/>
        </w:rPr>
        <w:t xml:space="preserve">of the Members of the Copper Consortium </w:t>
      </w:r>
      <w:r w:rsidRPr="00083781">
        <w:rPr>
          <w:sz w:val="20"/>
        </w:rPr>
        <w:t xml:space="preserve">or to any other party </w:t>
      </w:r>
      <w:r w:rsidR="004A45AA" w:rsidRPr="00083781">
        <w:rPr>
          <w:sz w:val="20"/>
        </w:rPr>
        <w:t xml:space="preserve">such data or any information from </w:t>
      </w:r>
      <w:r w:rsidR="00CA6DD1" w:rsidRPr="00083781">
        <w:rPr>
          <w:sz w:val="20"/>
        </w:rPr>
        <w:t>which</w:t>
      </w:r>
      <w:r w:rsidR="004A45AA" w:rsidRPr="00083781">
        <w:rPr>
          <w:sz w:val="20"/>
        </w:rPr>
        <w:t xml:space="preserve"> </w:t>
      </w:r>
      <w:r w:rsidR="00A94B19" w:rsidRPr="00083781">
        <w:rPr>
          <w:sz w:val="20"/>
        </w:rPr>
        <w:t xml:space="preserve">such </w:t>
      </w:r>
      <w:r w:rsidR="004A45AA" w:rsidRPr="00083781">
        <w:rPr>
          <w:sz w:val="20"/>
        </w:rPr>
        <w:t>data can be calculated.</w:t>
      </w:r>
    </w:p>
    <w:p w14:paraId="5D1B4E7A" w14:textId="77777777" w:rsidR="009C4F7B" w:rsidRPr="00083781" w:rsidRDefault="009C4F7B" w:rsidP="00131840">
      <w:pPr>
        <w:jc w:val="both"/>
        <w:rPr>
          <w:sz w:val="20"/>
        </w:rPr>
      </w:pPr>
    </w:p>
    <w:p w14:paraId="7B9E935B" w14:textId="77777777" w:rsidR="00AC6586" w:rsidRPr="00083781" w:rsidRDefault="001B5212" w:rsidP="00131840">
      <w:pPr>
        <w:numPr>
          <w:ilvl w:val="0"/>
          <w:numId w:val="8"/>
        </w:numPr>
        <w:jc w:val="both"/>
        <w:rPr>
          <w:sz w:val="20"/>
        </w:rPr>
      </w:pPr>
      <w:r w:rsidRPr="00083781">
        <w:rPr>
          <w:sz w:val="20"/>
        </w:rPr>
        <w:t>In the event of any material breach of this Agreement by the Applicant ECI may cancel any rights granted to the Applicant</w:t>
      </w:r>
      <w:r w:rsidR="00AC6586" w:rsidRPr="00083781">
        <w:rPr>
          <w:sz w:val="20"/>
        </w:rPr>
        <w:t xml:space="preserve"> </w:t>
      </w:r>
      <w:r w:rsidR="00181514" w:rsidRPr="00083781">
        <w:rPr>
          <w:sz w:val="20"/>
        </w:rPr>
        <w:t>by this Agreement and by the letter of Access issued to the Applicant.</w:t>
      </w:r>
      <w:r w:rsidR="00AC6586" w:rsidRPr="00083781">
        <w:rPr>
          <w:sz w:val="20"/>
        </w:rPr>
        <w:t xml:space="preserve"> In such circumstances, the Applicant shall not be entitled to a refund of any part of the fee paid by the Applicant to ECI. </w:t>
      </w:r>
    </w:p>
    <w:p w14:paraId="0D87FFA0" w14:textId="77777777" w:rsidR="001B5212" w:rsidRPr="00083781" w:rsidRDefault="001B5212" w:rsidP="00131840">
      <w:pPr>
        <w:jc w:val="both"/>
        <w:rPr>
          <w:sz w:val="20"/>
        </w:rPr>
      </w:pPr>
    </w:p>
    <w:p w14:paraId="35665074" w14:textId="77777777" w:rsidR="00CA6DD1" w:rsidRPr="00DB5177" w:rsidRDefault="00E25E10" w:rsidP="00131840">
      <w:pPr>
        <w:numPr>
          <w:ilvl w:val="0"/>
          <w:numId w:val="8"/>
        </w:numPr>
        <w:jc w:val="both"/>
        <w:rPr>
          <w:sz w:val="20"/>
        </w:rPr>
      </w:pPr>
      <w:r w:rsidRPr="00DB5177">
        <w:rPr>
          <w:sz w:val="20"/>
        </w:rPr>
        <w:t>Any and all disputes which may arise between the parties in connection with this Agreement shall be settled by an amicable effort on the part of both parties. In the absence of such, t</w:t>
      </w:r>
      <w:r w:rsidR="00A94B19" w:rsidRPr="00DB5177">
        <w:rPr>
          <w:sz w:val="20"/>
        </w:rPr>
        <w:t>his Agreement is governed by</w:t>
      </w:r>
      <w:r w:rsidR="009C4F7B" w:rsidRPr="00DB5177">
        <w:rPr>
          <w:sz w:val="20"/>
        </w:rPr>
        <w:t xml:space="preserve"> and all disputes arising under or in connection with this </w:t>
      </w:r>
      <w:r w:rsidR="00A94B19" w:rsidRPr="00DB5177">
        <w:rPr>
          <w:sz w:val="20"/>
        </w:rPr>
        <w:t xml:space="preserve">Agreement </w:t>
      </w:r>
      <w:r w:rsidR="009C4F7B" w:rsidRPr="00DB5177">
        <w:rPr>
          <w:sz w:val="20"/>
        </w:rPr>
        <w:t xml:space="preserve">shall be resolved in accordance with the laws of </w:t>
      </w:r>
      <w:smartTag w:uri="urn:schemas-microsoft-com:office:smarttags" w:element="country-region">
        <w:smartTag w:uri="urn:schemas-microsoft-com:office:smarttags" w:element="place">
          <w:r w:rsidR="009C4F7B" w:rsidRPr="00DB5177">
            <w:rPr>
              <w:sz w:val="20"/>
            </w:rPr>
            <w:t>Belgium</w:t>
          </w:r>
        </w:smartTag>
      </w:smartTag>
      <w:r w:rsidR="009C4F7B" w:rsidRPr="00DB5177">
        <w:rPr>
          <w:sz w:val="20"/>
        </w:rPr>
        <w:t>.</w:t>
      </w:r>
    </w:p>
    <w:p w14:paraId="312935E1" w14:textId="77777777" w:rsidR="000E646E" w:rsidRPr="00083781" w:rsidRDefault="000E646E" w:rsidP="000E646E">
      <w:pPr>
        <w:rPr>
          <w:sz w:val="20"/>
        </w:rPr>
      </w:pPr>
    </w:p>
    <w:p w14:paraId="1504B402" w14:textId="77777777" w:rsidR="000E646E" w:rsidRPr="00083781" w:rsidRDefault="000E646E" w:rsidP="000E646E">
      <w:pPr>
        <w:rPr>
          <w:sz w:val="20"/>
        </w:rPr>
      </w:pPr>
      <w:r w:rsidRPr="00083781">
        <w:rPr>
          <w:sz w:val="20"/>
        </w:rPr>
        <w:t xml:space="preserve">Signed </w:t>
      </w:r>
    </w:p>
    <w:p w14:paraId="707A7E33" w14:textId="77777777" w:rsidR="000E646E" w:rsidRPr="00083781" w:rsidRDefault="000E646E" w:rsidP="000E646E">
      <w:pPr>
        <w:rPr>
          <w:sz w:val="20"/>
        </w:rPr>
      </w:pPr>
    </w:p>
    <w:p w14:paraId="264863B0" w14:textId="77777777" w:rsidR="000E646E" w:rsidRPr="00083781" w:rsidRDefault="000E646E" w:rsidP="000E646E">
      <w:pPr>
        <w:rPr>
          <w:sz w:val="20"/>
        </w:rPr>
      </w:pPr>
      <w:r w:rsidRPr="00083781">
        <w:rPr>
          <w:sz w:val="20"/>
        </w:rPr>
        <w:t>For the Consortium</w:t>
      </w:r>
    </w:p>
    <w:p w14:paraId="422525D6" w14:textId="77777777" w:rsidR="000E646E" w:rsidRDefault="000E646E" w:rsidP="000E646E">
      <w:pPr>
        <w:rPr>
          <w:sz w:val="20"/>
        </w:rPr>
      </w:pPr>
    </w:p>
    <w:p w14:paraId="262966D9" w14:textId="77777777" w:rsidR="003163E0" w:rsidRDefault="003163E0" w:rsidP="000E646E">
      <w:pPr>
        <w:rPr>
          <w:sz w:val="20"/>
        </w:rPr>
      </w:pPr>
    </w:p>
    <w:p w14:paraId="1D5B6016" w14:textId="77777777" w:rsidR="003163E0" w:rsidRPr="00083781" w:rsidRDefault="003163E0" w:rsidP="000E646E">
      <w:pPr>
        <w:rPr>
          <w:sz w:val="20"/>
        </w:rPr>
      </w:pPr>
    </w:p>
    <w:p w14:paraId="5581E9E2" w14:textId="77777777" w:rsidR="000E646E" w:rsidRPr="00083781" w:rsidRDefault="000E646E" w:rsidP="000E646E">
      <w:pPr>
        <w:rPr>
          <w:sz w:val="20"/>
        </w:rPr>
      </w:pPr>
    </w:p>
    <w:p w14:paraId="73F65E49" w14:textId="77777777" w:rsidR="000E646E" w:rsidRPr="00083781" w:rsidRDefault="008E79C2" w:rsidP="000E646E">
      <w:pPr>
        <w:rPr>
          <w:sz w:val="20"/>
        </w:rPr>
      </w:pPr>
      <w:r w:rsidRPr="00083781">
        <w:rPr>
          <w:sz w:val="20"/>
        </w:rPr>
        <w:t>Duly</w:t>
      </w:r>
      <w:r w:rsidR="000E646E" w:rsidRPr="00083781">
        <w:rPr>
          <w:sz w:val="20"/>
        </w:rPr>
        <w:t xml:space="preserve"> authorised to sign on behalf </w:t>
      </w:r>
      <w:r w:rsidRPr="00083781">
        <w:rPr>
          <w:sz w:val="20"/>
        </w:rPr>
        <w:t>of the Copper</w:t>
      </w:r>
      <w:r w:rsidR="000E646E" w:rsidRPr="00083781">
        <w:rPr>
          <w:sz w:val="20"/>
        </w:rPr>
        <w:t xml:space="preserve"> </w:t>
      </w:r>
      <w:r w:rsidRPr="00083781">
        <w:rPr>
          <w:sz w:val="20"/>
        </w:rPr>
        <w:t>Consortium</w:t>
      </w:r>
    </w:p>
    <w:p w14:paraId="4D8C18E5" w14:textId="77777777" w:rsidR="000E646E" w:rsidRPr="00083781" w:rsidRDefault="000E646E" w:rsidP="000E646E">
      <w:pPr>
        <w:rPr>
          <w:sz w:val="20"/>
        </w:rPr>
      </w:pPr>
    </w:p>
    <w:p w14:paraId="12A3E522" w14:textId="77777777" w:rsidR="000E646E" w:rsidRPr="00083781" w:rsidRDefault="000E646E" w:rsidP="000E646E">
      <w:pPr>
        <w:rPr>
          <w:sz w:val="20"/>
        </w:rPr>
      </w:pPr>
      <w:r w:rsidRPr="00083781">
        <w:rPr>
          <w:sz w:val="20"/>
        </w:rPr>
        <w:t xml:space="preserve">For the </w:t>
      </w:r>
      <w:r w:rsidR="008E79C2" w:rsidRPr="00083781">
        <w:rPr>
          <w:sz w:val="20"/>
        </w:rPr>
        <w:t>Applicant</w:t>
      </w:r>
    </w:p>
    <w:p w14:paraId="3499F7F5" w14:textId="77777777" w:rsidR="000E646E" w:rsidRDefault="000E646E" w:rsidP="000E646E">
      <w:pPr>
        <w:rPr>
          <w:sz w:val="20"/>
        </w:rPr>
      </w:pPr>
    </w:p>
    <w:p w14:paraId="11CA4B19" w14:textId="77777777" w:rsidR="003163E0" w:rsidRDefault="003163E0" w:rsidP="000E646E">
      <w:pPr>
        <w:rPr>
          <w:sz w:val="20"/>
        </w:rPr>
      </w:pPr>
    </w:p>
    <w:p w14:paraId="18AFB070" w14:textId="77777777" w:rsidR="003163E0" w:rsidRPr="00083781" w:rsidRDefault="003163E0" w:rsidP="000E646E">
      <w:pPr>
        <w:rPr>
          <w:sz w:val="20"/>
        </w:rPr>
      </w:pPr>
    </w:p>
    <w:p w14:paraId="27106E90" w14:textId="77777777" w:rsidR="000E646E" w:rsidRPr="00083781" w:rsidRDefault="000E646E" w:rsidP="000E646E">
      <w:pPr>
        <w:rPr>
          <w:sz w:val="20"/>
        </w:rPr>
      </w:pPr>
    </w:p>
    <w:p w14:paraId="3C6E54CB" w14:textId="77777777" w:rsidR="000E646E" w:rsidRPr="00083781" w:rsidRDefault="000E646E" w:rsidP="000E646E">
      <w:pPr>
        <w:rPr>
          <w:sz w:val="20"/>
        </w:rPr>
      </w:pPr>
      <w:r w:rsidRPr="00083781">
        <w:rPr>
          <w:sz w:val="20"/>
        </w:rPr>
        <w:t xml:space="preserve">Duly </w:t>
      </w:r>
      <w:r w:rsidR="008E79C2" w:rsidRPr="00083781">
        <w:rPr>
          <w:sz w:val="20"/>
        </w:rPr>
        <w:t>authorised</w:t>
      </w:r>
      <w:r w:rsidRPr="00083781">
        <w:rPr>
          <w:sz w:val="20"/>
        </w:rPr>
        <w:t xml:space="preserve"> to sign on behalf of the </w:t>
      </w:r>
      <w:r w:rsidR="008E79C2" w:rsidRPr="00083781">
        <w:rPr>
          <w:sz w:val="20"/>
        </w:rPr>
        <w:t>Applicant</w:t>
      </w:r>
    </w:p>
    <w:p w14:paraId="6FB7B859" w14:textId="77777777" w:rsidR="00E25E10" w:rsidRDefault="00E25E10" w:rsidP="000E646E">
      <w:pPr>
        <w:rPr>
          <w:sz w:val="20"/>
        </w:rPr>
      </w:pPr>
    </w:p>
    <w:p w14:paraId="76282EE8" w14:textId="77777777" w:rsidR="000E646E" w:rsidRDefault="00E60193" w:rsidP="000E646E">
      <w:pPr>
        <w:rPr>
          <w:sz w:val="22"/>
          <w:szCs w:val="22"/>
        </w:rPr>
      </w:pPr>
      <w:r w:rsidRPr="00083781">
        <w:rPr>
          <w:sz w:val="20"/>
        </w:rPr>
        <w:t>Date</w:t>
      </w:r>
    </w:p>
    <w:p w14:paraId="7E9C6ECB" w14:textId="77777777" w:rsidR="009F6A5D" w:rsidRDefault="009F6A5D" w:rsidP="009F6A5D">
      <w:pPr>
        <w:jc w:val="right"/>
        <w:rPr>
          <w:rFonts w:ascii="Trebuchet MS" w:hAnsi="Trebuchet MS"/>
          <w:b/>
          <w:sz w:val="22"/>
          <w:szCs w:val="22"/>
          <w:u w:val="single"/>
        </w:rPr>
      </w:pPr>
    </w:p>
    <w:p w14:paraId="52534CF8" w14:textId="77777777" w:rsidR="009F6A5D" w:rsidRDefault="009F6A5D" w:rsidP="009F6A5D">
      <w:pPr>
        <w:jc w:val="right"/>
        <w:rPr>
          <w:rFonts w:ascii="Trebuchet MS" w:hAnsi="Trebuchet MS"/>
          <w:b/>
          <w:sz w:val="22"/>
          <w:szCs w:val="22"/>
          <w:u w:val="single"/>
        </w:rPr>
      </w:pPr>
    </w:p>
    <w:p w14:paraId="60BC9D3C" w14:textId="77777777" w:rsidR="00611616" w:rsidRDefault="00611616" w:rsidP="009F6A5D">
      <w:pPr>
        <w:jc w:val="right"/>
        <w:rPr>
          <w:rFonts w:ascii="Trebuchet MS" w:hAnsi="Trebuchet MS"/>
          <w:b/>
          <w:sz w:val="22"/>
          <w:szCs w:val="22"/>
          <w:u w:val="single"/>
        </w:rPr>
      </w:pPr>
    </w:p>
    <w:p w14:paraId="3EE8EA27" w14:textId="77777777" w:rsidR="00611616" w:rsidRDefault="00611616" w:rsidP="009F6A5D">
      <w:pPr>
        <w:jc w:val="right"/>
        <w:rPr>
          <w:rFonts w:ascii="Trebuchet MS" w:hAnsi="Trebuchet MS"/>
          <w:b/>
          <w:sz w:val="22"/>
          <w:szCs w:val="22"/>
          <w:u w:val="single"/>
        </w:rPr>
      </w:pPr>
    </w:p>
    <w:p w14:paraId="086BAE77" w14:textId="77777777" w:rsidR="00611616" w:rsidRDefault="00611616" w:rsidP="009F6A5D">
      <w:pPr>
        <w:jc w:val="right"/>
        <w:rPr>
          <w:rFonts w:ascii="Trebuchet MS" w:hAnsi="Trebuchet MS"/>
          <w:b/>
          <w:sz w:val="22"/>
          <w:szCs w:val="22"/>
          <w:u w:val="single"/>
        </w:rPr>
      </w:pPr>
    </w:p>
    <w:p w14:paraId="2610CBF8" w14:textId="77777777" w:rsidR="00611616" w:rsidRDefault="00611616" w:rsidP="009F6A5D">
      <w:pPr>
        <w:jc w:val="right"/>
        <w:rPr>
          <w:rFonts w:ascii="Trebuchet MS" w:hAnsi="Trebuchet MS"/>
          <w:b/>
          <w:sz w:val="22"/>
          <w:szCs w:val="22"/>
          <w:u w:val="single"/>
        </w:rPr>
      </w:pPr>
    </w:p>
    <w:p w14:paraId="6D6DC088" w14:textId="77777777" w:rsidR="00611616" w:rsidRDefault="00611616" w:rsidP="009F6A5D">
      <w:pPr>
        <w:jc w:val="right"/>
        <w:rPr>
          <w:rFonts w:ascii="Trebuchet MS" w:hAnsi="Trebuchet MS"/>
          <w:b/>
          <w:sz w:val="22"/>
          <w:szCs w:val="22"/>
          <w:u w:val="single"/>
        </w:rPr>
      </w:pPr>
    </w:p>
    <w:p w14:paraId="268020A3" w14:textId="77777777" w:rsidR="00611616" w:rsidRDefault="00611616" w:rsidP="009F6A5D">
      <w:pPr>
        <w:jc w:val="right"/>
        <w:rPr>
          <w:rFonts w:ascii="Trebuchet MS" w:hAnsi="Trebuchet MS"/>
          <w:b/>
          <w:sz w:val="22"/>
          <w:szCs w:val="22"/>
          <w:u w:val="single"/>
        </w:rPr>
      </w:pPr>
    </w:p>
    <w:p w14:paraId="1C70D12D" w14:textId="77777777" w:rsidR="00611616" w:rsidRDefault="00611616" w:rsidP="009F6A5D">
      <w:pPr>
        <w:jc w:val="right"/>
        <w:rPr>
          <w:rFonts w:ascii="Trebuchet MS" w:hAnsi="Trebuchet MS"/>
          <w:b/>
          <w:sz w:val="22"/>
          <w:szCs w:val="22"/>
          <w:u w:val="single"/>
        </w:rPr>
      </w:pPr>
    </w:p>
    <w:p w14:paraId="2F157B86" w14:textId="77777777" w:rsidR="00471367" w:rsidRDefault="00471367">
      <w:pPr>
        <w:rPr>
          <w:rFonts w:ascii="Trebuchet MS" w:hAnsi="Trebuchet MS"/>
          <w:b/>
          <w:sz w:val="22"/>
          <w:szCs w:val="22"/>
          <w:u w:val="single"/>
        </w:rPr>
      </w:pPr>
      <w:r>
        <w:rPr>
          <w:rFonts w:ascii="Trebuchet MS" w:hAnsi="Trebuchet MS"/>
          <w:b/>
          <w:sz w:val="22"/>
          <w:szCs w:val="22"/>
          <w:u w:val="single"/>
        </w:rPr>
        <w:br w:type="page"/>
      </w:r>
    </w:p>
    <w:p w14:paraId="663084CA" w14:textId="77777777" w:rsidR="00611616" w:rsidRDefault="00FD105B" w:rsidP="009F6A5D">
      <w:pPr>
        <w:jc w:val="right"/>
        <w:rPr>
          <w:rFonts w:ascii="Trebuchet MS" w:hAnsi="Trebuchet MS"/>
          <w:b/>
          <w:sz w:val="22"/>
          <w:szCs w:val="22"/>
          <w:u w:val="single"/>
        </w:rPr>
      </w:pPr>
      <w:r>
        <w:rPr>
          <w:rFonts w:ascii="Trebuchet MS" w:hAnsi="Trebuchet MS"/>
          <w:b/>
          <w:sz w:val="22"/>
          <w:szCs w:val="22"/>
          <w:u w:val="single"/>
        </w:rPr>
        <w:lastRenderedPageBreak/>
        <w:t>Annex 1</w:t>
      </w:r>
    </w:p>
    <w:p w14:paraId="6E6333AA" w14:textId="77777777" w:rsidR="00193E3F" w:rsidRDefault="00193E3F" w:rsidP="00193E3F">
      <w:pPr>
        <w:jc w:val="right"/>
        <w:rPr>
          <w:rFonts w:ascii="Trebuchet MS" w:hAnsi="Trebuchet MS"/>
          <w:b/>
          <w:sz w:val="22"/>
          <w:szCs w:val="22"/>
          <w:u w:val="single"/>
        </w:rPr>
      </w:pPr>
    </w:p>
    <w:p w14:paraId="6EC1EB61" w14:textId="77777777" w:rsidR="00193E3F" w:rsidRDefault="00193E3F" w:rsidP="00193E3F">
      <w:pPr>
        <w:jc w:val="right"/>
        <w:rPr>
          <w:rFonts w:ascii="Trebuchet MS" w:hAnsi="Trebuchet MS"/>
          <w:color w:val="000000"/>
          <w:sz w:val="22"/>
          <w:szCs w:val="22"/>
        </w:rPr>
      </w:pPr>
      <w:r w:rsidRPr="00E54F03">
        <w:rPr>
          <w:rFonts w:ascii="Trebuchet MS" w:hAnsi="Trebuchet MS"/>
          <w:b/>
          <w:sz w:val="22"/>
          <w:szCs w:val="22"/>
          <w:u w:val="single"/>
        </w:rPr>
        <w:t>STRICTLY CONFIDENTIAL</w:t>
      </w:r>
      <w:r>
        <w:rPr>
          <w:rFonts w:ascii="Trebuchet MS" w:hAnsi="Trebuchet MS"/>
          <w:b/>
          <w:sz w:val="22"/>
          <w:szCs w:val="22"/>
          <w:u w:val="single"/>
        </w:rPr>
        <w:t xml:space="preserve"> TO ECI SECRETARIAT</w:t>
      </w:r>
    </w:p>
    <w:p w14:paraId="206FD45D" w14:textId="77777777" w:rsidR="00193E3F" w:rsidRDefault="00193E3F" w:rsidP="00193E3F">
      <w:pPr>
        <w:jc w:val="center"/>
        <w:rPr>
          <w:rFonts w:ascii="Trebuchet MS" w:hAnsi="Trebuchet MS"/>
          <w:b/>
          <w:sz w:val="22"/>
          <w:szCs w:val="22"/>
        </w:rPr>
      </w:pPr>
    </w:p>
    <w:p w14:paraId="7D32AB74" w14:textId="77777777" w:rsidR="00193E3F" w:rsidRDefault="00193E3F" w:rsidP="00193E3F">
      <w:pPr>
        <w:jc w:val="center"/>
        <w:rPr>
          <w:rFonts w:ascii="Trebuchet MS" w:hAnsi="Trebuchet MS"/>
          <w:b/>
          <w:sz w:val="22"/>
          <w:szCs w:val="22"/>
          <w:u w:val="single"/>
        </w:rPr>
      </w:pPr>
      <w:r>
        <w:rPr>
          <w:rFonts w:ascii="Trebuchet MS" w:hAnsi="Trebuchet MS"/>
          <w:b/>
          <w:sz w:val="22"/>
          <w:szCs w:val="22"/>
          <w:u w:val="single"/>
        </w:rPr>
        <w:t xml:space="preserve">ANNEX TO LETTER OF ACCESS APPLICATION </w:t>
      </w:r>
    </w:p>
    <w:p w14:paraId="1BE87FC6" w14:textId="77777777" w:rsidR="00193E3F" w:rsidRDefault="00193E3F" w:rsidP="00193E3F">
      <w:pPr>
        <w:jc w:val="center"/>
        <w:rPr>
          <w:rFonts w:ascii="Trebuchet MS" w:hAnsi="Trebuchet MS"/>
          <w:b/>
          <w:sz w:val="22"/>
          <w:szCs w:val="22"/>
          <w:u w:val="single"/>
        </w:rPr>
      </w:pPr>
    </w:p>
    <w:p w14:paraId="417A8182" w14:textId="77777777" w:rsidR="00193E3F" w:rsidRPr="00043EB7" w:rsidRDefault="00193E3F" w:rsidP="00193E3F">
      <w:pPr>
        <w:jc w:val="center"/>
        <w:rPr>
          <w:rFonts w:ascii="Trebuchet MS" w:hAnsi="Trebuchet MS"/>
          <w:color w:val="000000"/>
          <w:sz w:val="22"/>
          <w:szCs w:val="22"/>
        </w:rPr>
      </w:pPr>
      <w:r>
        <w:rPr>
          <w:rFonts w:ascii="Trebuchet MS" w:hAnsi="Trebuchet MS"/>
          <w:b/>
          <w:sz w:val="22"/>
          <w:szCs w:val="22"/>
        </w:rPr>
        <w:t xml:space="preserve">Declaration and </w:t>
      </w:r>
      <w:r w:rsidRPr="00043EB7">
        <w:rPr>
          <w:rFonts w:ascii="Trebuchet MS" w:hAnsi="Trebuchet MS"/>
          <w:b/>
          <w:sz w:val="22"/>
          <w:szCs w:val="22"/>
        </w:rPr>
        <w:t xml:space="preserve">Signature of </w:t>
      </w:r>
      <w:r>
        <w:rPr>
          <w:rFonts w:ascii="Trebuchet MS" w:hAnsi="Trebuchet MS"/>
          <w:b/>
          <w:sz w:val="22"/>
          <w:szCs w:val="22"/>
        </w:rPr>
        <w:t>Applicant (1/2)</w:t>
      </w:r>
    </w:p>
    <w:p w14:paraId="13C72302" w14:textId="77777777" w:rsidR="00193E3F" w:rsidRPr="00043EB7" w:rsidRDefault="00193E3F" w:rsidP="00193E3F">
      <w:pPr>
        <w:jc w:val="both"/>
        <w:rPr>
          <w:rFonts w:ascii="Trebuchet MS" w:hAnsi="Trebuchet MS"/>
          <w:color w:val="000000"/>
          <w:sz w:val="22"/>
          <w:szCs w:val="22"/>
        </w:rPr>
      </w:pPr>
    </w:p>
    <w:p w14:paraId="5996C1D7" w14:textId="77777777" w:rsidR="00193E3F" w:rsidRDefault="00193E3F" w:rsidP="00193E3F">
      <w:pPr>
        <w:jc w:val="both"/>
        <w:rPr>
          <w:rFonts w:ascii="Trebuchet MS" w:hAnsi="Trebuchet MS"/>
          <w:color w:val="000000"/>
          <w:sz w:val="22"/>
          <w:szCs w:val="22"/>
        </w:rPr>
      </w:pPr>
      <w:r>
        <w:rPr>
          <w:rFonts w:ascii="Trebuchet MS" w:hAnsi="Trebuchet MS"/>
          <w:color w:val="000000"/>
          <w:sz w:val="22"/>
          <w:szCs w:val="22"/>
        </w:rPr>
        <w:t>T</w:t>
      </w:r>
      <w:r w:rsidRPr="00043EB7">
        <w:rPr>
          <w:rFonts w:ascii="Trebuchet MS" w:hAnsi="Trebuchet MS"/>
          <w:color w:val="000000"/>
          <w:sz w:val="22"/>
          <w:szCs w:val="22"/>
        </w:rPr>
        <w:t xml:space="preserve">he undersigned </w:t>
      </w:r>
      <w:r>
        <w:rPr>
          <w:rFonts w:ascii="Trebuchet MS" w:hAnsi="Trebuchet MS"/>
          <w:color w:val="000000"/>
          <w:sz w:val="22"/>
          <w:szCs w:val="22"/>
        </w:rPr>
        <w:t>provides this annex to the signed Letter of Access agreement</w:t>
      </w:r>
      <w:r w:rsidRPr="00043EB7">
        <w:rPr>
          <w:rFonts w:ascii="Trebuchet MS" w:hAnsi="Trebuchet MS"/>
          <w:color w:val="000000"/>
          <w:sz w:val="22"/>
          <w:szCs w:val="22"/>
        </w:rPr>
        <w:t>.</w:t>
      </w:r>
    </w:p>
    <w:p w14:paraId="07974534" w14:textId="77777777" w:rsidR="00193E3F" w:rsidRPr="00043EB7" w:rsidRDefault="00193E3F" w:rsidP="00193E3F">
      <w:pPr>
        <w:jc w:val="both"/>
        <w:rPr>
          <w:rFonts w:ascii="Trebuchet MS" w:hAnsi="Trebuchet MS"/>
          <w:color w:val="000000"/>
          <w:sz w:val="22"/>
          <w:szCs w:val="22"/>
        </w:rPr>
      </w:pPr>
    </w:p>
    <w:tbl>
      <w:tblPr>
        <w:tblStyle w:val="TableGrid"/>
        <w:tblW w:w="0" w:type="auto"/>
        <w:tblLook w:val="01E0" w:firstRow="1" w:lastRow="1" w:firstColumn="1" w:lastColumn="1" w:noHBand="0" w:noVBand="0"/>
      </w:tblPr>
      <w:tblGrid>
        <w:gridCol w:w="2406"/>
        <w:gridCol w:w="6450"/>
      </w:tblGrid>
      <w:tr w:rsidR="00193E3F" w:rsidRPr="00043EB7" w14:paraId="5E7EDCDC" w14:textId="77777777" w:rsidTr="00EF1572">
        <w:tc>
          <w:tcPr>
            <w:tcW w:w="2406" w:type="dxa"/>
          </w:tcPr>
          <w:p w14:paraId="5146852D" w14:textId="77777777" w:rsidR="00193E3F" w:rsidRPr="00043EB7" w:rsidRDefault="00193E3F" w:rsidP="00EF1572">
            <w:pPr>
              <w:jc w:val="right"/>
              <w:rPr>
                <w:rFonts w:ascii="Trebuchet MS" w:hAnsi="Trebuchet MS"/>
                <w:b/>
                <w:color w:val="000000"/>
                <w:sz w:val="22"/>
                <w:szCs w:val="22"/>
                <w:u w:val="single"/>
              </w:rPr>
            </w:pPr>
            <w:r w:rsidRPr="00043EB7">
              <w:rPr>
                <w:rFonts w:ascii="Trebuchet MS" w:hAnsi="Trebuchet MS"/>
                <w:b/>
                <w:color w:val="000000"/>
                <w:sz w:val="22"/>
                <w:szCs w:val="22"/>
                <w:u w:val="single"/>
              </w:rPr>
              <w:t>Date</w:t>
            </w:r>
          </w:p>
          <w:p w14:paraId="196FEC69" w14:textId="77777777" w:rsidR="00193E3F" w:rsidRPr="00043EB7" w:rsidRDefault="00193E3F" w:rsidP="00EF1572">
            <w:pPr>
              <w:jc w:val="right"/>
              <w:rPr>
                <w:rFonts w:ascii="Trebuchet MS" w:hAnsi="Trebuchet MS"/>
                <w:b/>
                <w:color w:val="000000"/>
                <w:sz w:val="22"/>
                <w:szCs w:val="22"/>
                <w:u w:val="single"/>
              </w:rPr>
            </w:pPr>
          </w:p>
        </w:tc>
        <w:tc>
          <w:tcPr>
            <w:tcW w:w="6450" w:type="dxa"/>
          </w:tcPr>
          <w:p w14:paraId="75CD428C" w14:textId="77777777" w:rsidR="00193E3F" w:rsidRPr="00043EB7" w:rsidRDefault="00193E3F" w:rsidP="00EF1572">
            <w:pPr>
              <w:jc w:val="both"/>
              <w:rPr>
                <w:rFonts w:ascii="Trebuchet MS" w:hAnsi="Trebuchet MS"/>
                <w:color w:val="000000"/>
                <w:sz w:val="22"/>
                <w:szCs w:val="22"/>
              </w:rPr>
            </w:pPr>
          </w:p>
        </w:tc>
      </w:tr>
      <w:tr w:rsidR="00193E3F" w:rsidRPr="00043EB7" w14:paraId="5CB62A09" w14:textId="77777777" w:rsidTr="00EF1572">
        <w:tc>
          <w:tcPr>
            <w:tcW w:w="2406" w:type="dxa"/>
          </w:tcPr>
          <w:p w14:paraId="43EBC242" w14:textId="77777777" w:rsidR="00193E3F" w:rsidRDefault="00193E3F" w:rsidP="00EF1572">
            <w:pPr>
              <w:jc w:val="right"/>
              <w:rPr>
                <w:rFonts w:ascii="Trebuchet MS" w:hAnsi="Trebuchet MS"/>
                <w:b/>
                <w:color w:val="000000"/>
                <w:sz w:val="22"/>
                <w:szCs w:val="22"/>
                <w:u w:val="single"/>
              </w:rPr>
            </w:pPr>
            <w:r w:rsidRPr="00043EB7">
              <w:rPr>
                <w:rFonts w:ascii="Trebuchet MS" w:hAnsi="Trebuchet MS"/>
                <w:b/>
                <w:color w:val="000000"/>
                <w:sz w:val="22"/>
                <w:szCs w:val="22"/>
                <w:u w:val="single"/>
              </w:rPr>
              <w:t xml:space="preserve">Name of </w:t>
            </w:r>
            <w:r>
              <w:rPr>
                <w:rFonts w:ascii="Trebuchet MS" w:hAnsi="Trebuchet MS"/>
                <w:b/>
                <w:color w:val="000000"/>
                <w:sz w:val="22"/>
                <w:szCs w:val="22"/>
                <w:u w:val="single"/>
              </w:rPr>
              <w:t>Applicant</w:t>
            </w:r>
            <w:r w:rsidR="00AC1403" w:rsidRPr="00E026EC">
              <w:rPr>
                <w:rStyle w:val="FootnoteReference"/>
                <w:rFonts w:ascii="Trebuchet MS" w:hAnsi="Trebuchet MS"/>
                <w:b/>
                <w:color w:val="000000"/>
                <w:sz w:val="22"/>
                <w:szCs w:val="22"/>
                <w:u w:val="single"/>
              </w:rPr>
              <w:footnoteReference w:id="3"/>
            </w:r>
            <w:r w:rsidR="00AC1403" w:rsidRPr="00E026EC">
              <w:rPr>
                <w:rFonts w:ascii="Trebuchet MS" w:hAnsi="Trebuchet MS"/>
                <w:b/>
                <w:color w:val="000000"/>
                <w:sz w:val="22"/>
                <w:szCs w:val="22"/>
                <w:u w:val="single"/>
              </w:rPr>
              <w:t xml:space="preserve"> </w:t>
            </w:r>
            <w:r>
              <w:rPr>
                <w:rFonts w:ascii="Trebuchet MS" w:hAnsi="Trebuchet MS"/>
                <w:b/>
                <w:color w:val="000000"/>
                <w:sz w:val="22"/>
                <w:szCs w:val="22"/>
                <w:u w:val="single"/>
              </w:rPr>
              <w:t xml:space="preserve"> </w:t>
            </w:r>
          </w:p>
          <w:p w14:paraId="46882BC1" w14:textId="77777777" w:rsidR="00193E3F" w:rsidRDefault="00193E3F" w:rsidP="00EF1572">
            <w:pPr>
              <w:jc w:val="right"/>
              <w:rPr>
                <w:rFonts w:ascii="Trebuchet MS" w:hAnsi="Trebuchet MS"/>
                <w:b/>
                <w:color w:val="000000"/>
                <w:sz w:val="22"/>
                <w:szCs w:val="22"/>
                <w:u w:val="single"/>
              </w:rPr>
            </w:pPr>
          </w:p>
          <w:p w14:paraId="7103536B" w14:textId="77777777" w:rsidR="00193E3F" w:rsidRPr="00043EB7" w:rsidRDefault="00193E3F" w:rsidP="00EF1572">
            <w:pPr>
              <w:jc w:val="right"/>
              <w:rPr>
                <w:rFonts w:ascii="Trebuchet MS" w:hAnsi="Trebuchet MS"/>
                <w:b/>
                <w:color w:val="000000"/>
                <w:sz w:val="22"/>
                <w:szCs w:val="22"/>
                <w:u w:val="single"/>
              </w:rPr>
            </w:pPr>
          </w:p>
        </w:tc>
        <w:tc>
          <w:tcPr>
            <w:tcW w:w="6450" w:type="dxa"/>
          </w:tcPr>
          <w:p w14:paraId="27A41494" w14:textId="77777777" w:rsidR="00193E3F" w:rsidRPr="00043EB7" w:rsidRDefault="00193E3F" w:rsidP="00EF1572">
            <w:pPr>
              <w:jc w:val="both"/>
              <w:rPr>
                <w:rFonts w:ascii="Trebuchet MS" w:hAnsi="Trebuchet MS"/>
                <w:color w:val="000000"/>
                <w:sz w:val="22"/>
                <w:szCs w:val="22"/>
              </w:rPr>
            </w:pPr>
          </w:p>
        </w:tc>
      </w:tr>
      <w:tr w:rsidR="00193E3F" w:rsidRPr="00043EB7" w14:paraId="045B8B9C" w14:textId="77777777" w:rsidTr="00EF1572">
        <w:tc>
          <w:tcPr>
            <w:tcW w:w="2406" w:type="dxa"/>
          </w:tcPr>
          <w:p w14:paraId="537784EB" w14:textId="77777777" w:rsidR="00193E3F" w:rsidRPr="00043EB7" w:rsidRDefault="00193E3F" w:rsidP="00EF1572">
            <w:pPr>
              <w:jc w:val="right"/>
              <w:rPr>
                <w:rFonts w:ascii="Trebuchet MS" w:hAnsi="Trebuchet MS"/>
                <w:b/>
                <w:color w:val="000000"/>
                <w:sz w:val="22"/>
                <w:szCs w:val="22"/>
                <w:u w:val="single"/>
              </w:rPr>
            </w:pPr>
            <w:r w:rsidRPr="00043EB7">
              <w:rPr>
                <w:rFonts w:ascii="Trebuchet MS" w:hAnsi="Trebuchet MS"/>
                <w:b/>
                <w:color w:val="000000"/>
                <w:sz w:val="22"/>
                <w:szCs w:val="22"/>
                <w:u w:val="single"/>
              </w:rPr>
              <w:t>Corporate address</w:t>
            </w:r>
          </w:p>
          <w:p w14:paraId="2B33098F" w14:textId="77777777" w:rsidR="00193E3F" w:rsidRPr="00043EB7" w:rsidRDefault="00193E3F" w:rsidP="00EF1572">
            <w:pPr>
              <w:jc w:val="right"/>
              <w:rPr>
                <w:rFonts w:ascii="Trebuchet MS" w:hAnsi="Trebuchet MS"/>
                <w:b/>
                <w:color w:val="000000"/>
                <w:sz w:val="22"/>
                <w:szCs w:val="22"/>
                <w:u w:val="single"/>
              </w:rPr>
            </w:pPr>
          </w:p>
          <w:p w14:paraId="600272C9" w14:textId="77777777" w:rsidR="00193E3F" w:rsidRPr="00043EB7" w:rsidRDefault="00193E3F" w:rsidP="00EF1572">
            <w:pPr>
              <w:jc w:val="right"/>
              <w:rPr>
                <w:rFonts w:ascii="Trebuchet MS" w:hAnsi="Trebuchet MS"/>
                <w:b/>
                <w:color w:val="000000"/>
                <w:sz w:val="22"/>
                <w:szCs w:val="22"/>
                <w:u w:val="single"/>
              </w:rPr>
            </w:pPr>
          </w:p>
          <w:p w14:paraId="58FA7FEE" w14:textId="77777777" w:rsidR="00193E3F" w:rsidRDefault="00193E3F" w:rsidP="00EF1572">
            <w:pPr>
              <w:jc w:val="right"/>
              <w:rPr>
                <w:rFonts w:ascii="Trebuchet MS" w:hAnsi="Trebuchet MS"/>
                <w:b/>
                <w:color w:val="000000"/>
                <w:sz w:val="22"/>
                <w:szCs w:val="22"/>
                <w:u w:val="single"/>
              </w:rPr>
            </w:pPr>
          </w:p>
          <w:p w14:paraId="1D0AB16B" w14:textId="77777777" w:rsidR="00193E3F" w:rsidRDefault="00193E3F" w:rsidP="00EF1572">
            <w:pPr>
              <w:jc w:val="right"/>
              <w:rPr>
                <w:rFonts w:ascii="Trebuchet MS" w:hAnsi="Trebuchet MS"/>
                <w:b/>
                <w:color w:val="000000"/>
                <w:sz w:val="22"/>
                <w:szCs w:val="22"/>
                <w:u w:val="single"/>
              </w:rPr>
            </w:pPr>
            <w:r>
              <w:rPr>
                <w:rFonts w:ascii="Trebuchet MS" w:hAnsi="Trebuchet MS"/>
                <w:b/>
                <w:color w:val="000000"/>
                <w:sz w:val="22"/>
                <w:szCs w:val="22"/>
                <w:u w:val="single"/>
              </w:rPr>
              <w:t xml:space="preserve">Represented by </w:t>
            </w:r>
          </w:p>
          <w:p w14:paraId="3E451530" w14:textId="77777777" w:rsidR="00193E3F" w:rsidRDefault="00193E3F" w:rsidP="00EF1572">
            <w:pPr>
              <w:jc w:val="right"/>
              <w:rPr>
                <w:rFonts w:ascii="Trebuchet MS" w:hAnsi="Trebuchet MS"/>
                <w:b/>
                <w:color w:val="000000"/>
                <w:sz w:val="22"/>
                <w:szCs w:val="22"/>
                <w:u w:val="single"/>
              </w:rPr>
            </w:pPr>
            <w:r>
              <w:rPr>
                <w:rFonts w:ascii="Trebuchet MS" w:hAnsi="Trebuchet MS"/>
                <w:b/>
                <w:color w:val="000000"/>
                <w:sz w:val="22"/>
                <w:szCs w:val="22"/>
                <w:u w:val="single"/>
              </w:rPr>
              <w:t>Name &amp; Title</w:t>
            </w:r>
          </w:p>
          <w:p w14:paraId="7B4A9891" w14:textId="77777777" w:rsidR="00193E3F" w:rsidRDefault="00193E3F" w:rsidP="00EF1572">
            <w:pPr>
              <w:jc w:val="right"/>
              <w:rPr>
                <w:rFonts w:ascii="Trebuchet MS" w:hAnsi="Trebuchet MS"/>
                <w:b/>
                <w:color w:val="000000"/>
                <w:sz w:val="22"/>
                <w:szCs w:val="22"/>
                <w:u w:val="single"/>
              </w:rPr>
            </w:pPr>
          </w:p>
          <w:p w14:paraId="77CBF379" w14:textId="77777777" w:rsidR="00193E3F" w:rsidRPr="00043EB7" w:rsidRDefault="00193E3F" w:rsidP="00EF1572">
            <w:pPr>
              <w:jc w:val="right"/>
              <w:rPr>
                <w:rFonts w:ascii="Trebuchet MS" w:hAnsi="Trebuchet MS"/>
                <w:b/>
                <w:color w:val="000000"/>
                <w:sz w:val="22"/>
                <w:szCs w:val="22"/>
                <w:u w:val="single"/>
              </w:rPr>
            </w:pPr>
            <w:r>
              <w:rPr>
                <w:rFonts w:ascii="Trebuchet MS" w:hAnsi="Trebuchet MS"/>
                <w:b/>
                <w:color w:val="000000"/>
                <w:sz w:val="22"/>
                <w:szCs w:val="22"/>
                <w:u w:val="single"/>
              </w:rPr>
              <w:t>VAT number (in EU)</w:t>
            </w:r>
          </w:p>
        </w:tc>
        <w:tc>
          <w:tcPr>
            <w:tcW w:w="6450" w:type="dxa"/>
          </w:tcPr>
          <w:p w14:paraId="66487273" w14:textId="77777777" w:rsidR="00193E3F" w:rsidRPr="00043EB7" w:rsidRDefault="00193E3F" w:rsidP="00EF1572">
            <w:pPr>
              <w:jc w:val="both"/>
              <w:rPr>
                <w:rFonts w:ascii="Trebuchet MS" w:hAnsi="Trebuchet MS"/>
                <w:color w:val="000000"/>
                <w:sz w:val="22"/>
                <w:szCs w:val="22"/>
              </w:rPr>
            </w:pPr>
          </w:p>
        </w:tc>
      </w:tr>
      <w:tr w:rsidR="00193E3F" w:rsidRPr="00043EB7" w14:paraId="6365E45B" w14:textId="77777777" w:rsidTr="00EF1572">
        <w:trPr>
          <w:trHeight w:val="810"/>
        </w:trPr>
        <w:tc>
          <w:tcPr>
            <w:tcW w:w="2406" w:type="dxa"/>
          </w:tcPr>
          <w:p w14:paraId="47078D61" w14:textId="77777777" w:rsidR="00193E3F" w:rsidRDefault="00193E3F" w:rsidP="00EF1572">
            <w:pPr>
              <w:rPr>
                <w:rFonts w:ascii="Trebuchet MS" w:hAnsi="Trebuchet MS"/>
                <w:b/>
                <w:color w:val="000000"/>
                <w:sz w:val="22"/>
                <w:szCs w:val="22"/>
                <w:u w:val="single"/>
              </w:rPr>
            </w:pPr>
            <w:r>
              <w:rPr>
                <w:rFonts w:ascii="Trebuchet MS" w:hAnsi="Trebuchet MS"/>
                <w:b/>
                <w:color w:val="000000"/>
                <w:sz w:val="22"/>
                <w:szCs w:val="22"/>
                <w:u w:val="single"/>
              </w:rPr>
              <w:t>Affiliates Represented</w:t>
            </w:r>
          </w:p>
          <w:p w14:paraId="07C79470" w14:textId="77777777" w:rsidR="00193E3F" w:rsidRDefault="00193E3F" w:rsidP="00EF1572">
            <w:pPr>
              <w:rPr>
                <w:rFonts w:ascii="Trebuchet MS" w:hAnsi="Trebuchet MS"/>
                <w:b/>
                <w:color w:val="000000"/>
                <w:sz w:val="22"/>
                <w:szCs w:val="22"/>
                <w:u w:val="single"/>
              </w:rPr>
            </w:pPr>
          </w:p>
          <w:p w14:paraId="0E964A22" w14:textId="77777777" w:rsidR="00193E3F" w:rsidRDefault="00193E3F" w:rsidP="00EF1572">
            <w:pPr>
              <w:rPr>
                <w:rFonts w:ascii="Trebuchet MS" w:hAnsi="Trebuchet MS"/>
                <w:b/>
                <w:color w:val="000000"/>
                <w:sz w:val="22"/>
                <w:szCs w:val="22"/>
                <w:u w:val="single"/>
              </w:rPr>
            </w:pPr>
            <w:r>
              <w:rPr>
                <w:rFonts w:ascii="Trebuchet MS" w:hAnsi="Trebuchet MS"/>
                <w:b/>
                <w:color w:val="000000"/>
                <w:sz w:val="22"/>
                <w:szCs w:val="22"/>
                <w:u w:val="single"/>
              </w:rPr>
              <w:t>Company Name, Address and Local Contact Person, incl. telephone and email</w:t>
            </w:r>
          </w:p>
          <w:p w14:paraId="36A6ABBB" w14:textId="77777777" w:rsidR="00193E3F" w:rsidRDefault="00193E3F" w:rsidP="00EF1572">
            <w:pPr>
              <w:rPr>
                <w:rFonts w:ascii="Trebuchet MS" w:hAnsi="Trebuchet MS"/>
                <w:b/>
                <w:color w:val="000000"/>
                <w:sz w:val="22"/>
                <w:szCs w:val="22"/>
                <w:u w:val="single"/>
              </w:rPr>
            </w:pPr>
          </w:p>
          <w:p w14:paraId="3316F34F" w14:textId="77777777" w:rsidR="00193E3F" w:rsidRDefault="00193E3F" w:rsidP="00EF1572">
            <w:pPr>
              <w:rPr>
                <w:rFonts w:ascii="Trebuchet MS" w:hAnsi="Trebuchet MS"/>
                <w:b/>
                <w:color w:val="000000"/>
                <w:sz w:val="22"/>
                <w:szCs w:val="22"/>
                <w:u w:val="single"/>
              </w:rPr>
            </w:pPr>
            <w:r>
              <w:rPr>
                <w:rFonts w:ascii="Trebuchet MS" w:hAnsi="Trebuchet MS"/>
                <w:b/>
                <w:color w:val="000000"/>
                <w:sz w:val="22"/>
                <w:szCs w:val="22"/>
                <w:u w:val="single"/>
              </w:rPr>
              <w:t>List all Affiliates – using separate page(s) as required</w:t>
            </w:r>
          </w:p>
          <w:p w14:paraId="1280F764" w14:textId="77777777" w:rsidR="00193E3F" w:rsidRDefault="00193E3F" w:rsidP="00EF1572">
            <w:pPr>
              <w:jc w:val="right"/>
              <w:rPr>
                <w:rFonts w:ascii="Trebuchet MS" w:hAnsi="Trebuchet MS"/>
                <w:b/>
                <w:color w:val="000000"/>
                <w:sz w:val="22"/>
                <w:szCs w:val="22"/>
                <w:u w:val="single"/>
              </w:rPr>
            </w:pPr>
          </w:p>
          <w:p w14:paraId="789F7B0F" w14:textId="77777777" w:rsidR="00193E3F" w:rsidRDefault="00193E3F" w:rsidP="00EF1572">
            <w:pPr>
              <w:jc w:val="right"/>
              <w:rPr>
                <w:rFonts w:ascii="Trebuchet MS" w:hAnsi="Trebuchet MS"/>
                <w:b/>
                <w:color w:val="000000"/>
                <w:sz w:val="22"/>
                <w:szCs w:val="22"/>
                <w:u w:val="single"/>
              </w:rPr>
            </w:pPr>
          </w:p>
          <w:p w14:paraId="1940F672" w14:textId="77777777" w:rsidR="00193E3F" w:rsidRDefault="00193E3F" w:rsidP="00EF1572">
            <w:pPr>
              <w:jc w:val="right"/>
              <w:rPr>
                <w:rFonts w:ascii="Trebuchet MS" w:hAnsi="Trebuchet MS"/>
                <w:b/>
                <w:color w:val="000000"/>
                <w:sz w:val="22"/>
                <w:szCs w:val="22"/>
                <w:u w:val="single"/>
              </w:rPr>
            </w:pPr>
          </w:p>
          <w:p w14:paraId="6C3B40F6" w14:textId="77777777" w:rsidR="00193E3F" w:rsidRPr="00043EB7" w:rsidRDefault="00193E3F" w:rsidP="00EF1572">
            <w:pPr>
              <w:jc w:val="right"/>
              <w:rPr>
                <w:rFonts w:ascii="Trebuchet MS" w:hAnsi="Trebuchet MS"/>
                <w:b/>
                <w:color w:val="000000"/>
                <w:sz w:val="22"/>
                <w:szCs w:val="22"/>
                <w:u w:val="single"/>
              </w:rPr>
            </w:pPr>
          </w:p>
          <w:p w14:paraId="38381D7F" w14:textId="77777777" w:rsidR="00193E3F" w:rsidRPr="00043EB7" w:rsidRDefault="00193E3F" w:rsidP="00EF1572">
            <w:pPr>
              <w:jc w:val="right"/>
              <w:rPr>
                <w:rFonts w:ascii="Trebuchet MS" w:hAnsi="Trebuchet MS"/>
                <w:b/>
                <w:color w:val="000000"/>
                <w:sz w:val="22"/>
                <w:szCs w:val="22"/>
                <w:u w:val="single"/>
              </w:rPr>
            </w:pPr>
          </w:p>
        </w:tc>
        <w:tc>
          <w:tcPr>
            <w:tcW w:w="6450" w:type="dxa"/>
          </w:tcPr>
          <w:p w14:paraId="5BD05BFD" w14:textId="77777777" w:rsidR="00193E3F" w:rsidRPr="00043EB7" w:rsidRDefault="00193E3F" w:rsidP="00EF1572">
            <w:pPr>
              <w:jc w:val="both"/>
              <w:rPr>
                <w:rFonts w:ascii="Trebuchet MS" w:hAnsi="Trebuchet MS"/>
                <w:color w:val="000000"/>
                <w:sz w:val="22"/>
                <w:szCs w:val="22"/>
              </w:rPr>
            </w:pPr>
          </w:p>
        </w:tc>
      </w:tr>
      <w:tr w:rsidR="00193E3F" w:rsidRPr="00043EB7" w14:paraId="0BE6512A" w14:textId="77777777" w:rsidTr="00EF1572">
        <w:trPr>
          <w:trHeight w:val="701"/>
        </w:trPr>
        <w:tc>
          <w:tcPr>
            <w:tcW w:w="2406" w:type="dxa"/>
          </w:tcPr>
          <w:p w14:paraId="56F66307" w14:textId="77777777" w:rsidR="00193E3F" w:rsidRPr="00043EB7" w:rsidRDefault="00193E3F" w:rsidP="00EF1572">
            <w:pPr>
              <w:jc w:val="right"/>
              <w:rPr>
                <w:rFonts w:ascii="Trebuchet MS" w:hAnsi="Trebuchet MS"/>
                <w:b/>
                <w:color w:val="000000"/>
                <w:sz w:val="22"/>
                <w:szCs w:val="22"/>
                <w:u w:val="single"/>
              </w:rPr>
            </w:pPr>
            <w:r w:rsidRPr="00043EB7">
              <w:rPr>
                <w:rFonts w:ascii="Trebuchet MS" w:hAnsi="Trebuchet MS"/>
                <w:b/>
                <w:color w:val="000000"/>
                <w:sz w:val="22"/>
                <w:szCs w:val="22"/>
                <w:u w:val="single"/>
              </w:rPr>
              <w:t>Signature(s)</w:t>
            </w:r>
          </w:p>
        </w:tc>
        <w:tc>
          <w:tcPr>
            <w:tcW w:w="6450" w:type="dxa"/>
          </w:tcPr>
          <w:p w14:paraId="4541F9EE" w14:textId="77777777" w:rsidR="00193E3F" w:rsidRPr="00043EB7" w:rsidRDefault="00193E3F" w:rsidP="00EF1572">
            <w:pPr>
              <w:jc w:val="both"/>
              <w:rPr>
                <w:rFonts w:ascii="Trebuchet MS" w:hAnsi="Trebuchet MS"/>
                <w:color w:val="000000"/>
                <w:sz w:val="22"/>
                <w:szCs w:val="22"/>
              </w:rPr>
            </w:pPr>
          </w:p>
          <w:p w14:paraId="0F1DF901" w14:textId="77777777" w:rsidR="00193E3F" w:rsidRPr="00043EB7" w:rsidRDefault="00193E3F" w:rsidP="00EF1572">
            <w:pPr>
              <w:jc w:val="both"/>
              <w:rPr>
                <w:rFonts w:ascii="Trebuchet MS" w:hAnsi="Trebuchet MS"/>
                <w:color w:val="000000"/>
                <w:sz w:val="22"/>
                <w:szCs w:val="22"/>
              </w:rPr>
            </w:pPr>
          </w:p>
        </w:tc>
      </w:tr>
      <w:tr w:rsidR="00193E3F" w:rsidRPr="00043EB7" w14:paraId="3CED41AA" w14:textId="77777777" w:rsidTr="00EF1572">
        <w:tc>
          <w:tcPr>
            <w:tcW w:w="2406" w:type="dxa"/>
          </w:tcPr>
          <w:p w14:paraId="1DC47BC5" w14:textId="77777777" w:rsidR="00193E3F" w:rsidRPr="00043EB7" w:rsidRDefault="00193E3F" w:rsidP="00EF1572">
            <w:pPr>
              <w:jc w:val="right"/>
              <w:rPr>
                <w:rFonts w:ascii="Trebuchet MS" w:hAnsi="Trebuchet MS"/>
                <w:b/>
                <w:color w:val="000000"/>
                <w:sz w:val="22"/>
                <w:szCs w:val="22"/>
                <w:u w:val="single"/>
              </w:rPr>
            </w:pPr>
            <w:r w:rsidRPr="00043EB7">
              <w:rPr>
                <w:rFonts w:ascii="Trebuchet MS" w:hAnsi="Trebuchet MS"/>
                <w:b/>
                <w:color w:val="000000"/>
                <w:sz w:val="22"/>
                <w:szCs w:val="22"/>
                <w:u w:val="single"/>
              </w:rPr>
              <w:t>Name(s)</w:t>
            </w:r>
          </w:p>
          <w:p w14:paraId="15CD014C" w14:textId="77777777" w:rsidR="00193E3F" w:rsidRPr="00043EB7" w:rsidRDefault="00193E3F" w:rsidP="00EF1572">
            <w:pPr>
              <w:jc w:val="right"/>
              <w:rPr>
                <w:rFonts w:ascii="Trebuchet MS" w:hAnsi="Trebuchet MS"/>
                <w:b/>
                <w:color w:val="000000"/>
                <w:sz w:val="22"/>
                <w:szCs w:val="22"/>
                <w:u w:val="single"/>
              </w:rPr>
            </w:pPr>
          </w:p>
        </w:tc>
        <w:tc>
          <w:tcPr>
            <w:tcW w:w="6450" w:type="dxa"/>
          </w:tcPr>
          <w:p w14:paraId="74B77415" w14:textId="77777777" w:rsidR="00193E3F" w:rsidRPr="00043EB7" w:rsidRDefault="00193E3F" w:rsidP="00EF1572">
            <w:pPr>
              <w:jc w:val="both"/>
              <w:rPr>
                <w:rFonts w:ascii="Trebuchet MS" w:hAnsi="Trebuchet MS"/>
                <w:color w:val="000000"/>
                <w:sz w:val="22"/>
                <w:szCs w:val="22"/>
              </w:rPr>
            </w:pPr>
          </w:p>
        </w:tc>
      </w:tr>
      <w:tr w:rsidR="00193E3F" w:rsidRPr="00043EB7" w14:paraId="2804F585" w14:textId="77777777" w:rsidTr="00EF1572">
        <w:trPr>
          <w:trHeight w:val="594"/>
        </w:trPr>
        <w:tc>
          <w:tcPr>
            <w:tcW w:w="2406" w:type="dxa"/>
          </w:tcPr>
          <w:p w14:paraId="74FCF04B" w14:textId="77777777" w:rsidR="00193E3F" w:rsidRPr="00043EB7" w:rsidRDefault="00193E3F" w:rsidP="00EF1572">
            <w:pPr>
              <w:jc w:val="right"/>
              <w:rPr>
                <w:rFonts w:ascii="Trebuchet MS" w:hAnsi="Trebuchet MS"/>
                <w:color w:val="000000"/>
                <w:sz w:val="22"/>
                <w:szCs w:val="22"/>
              </w:rPr>
            </w:pPr>
            <w:r w:rsidRPr="00043EB7">
              <w:rPr>
                <w:rFonts w:ascii="Trebuchet MS" w:hAnsi="Trebuchet MS"/>
                <w:b/>
                <w:color w:val="000000"/>
                <w:sz w:val="22"/>
                <w:szCs w:val="22"/>
                <w:u w:val="single"/>
              </w:rPr>
              <w:t>Title(s)</w:t>
            </w:r>
          </w:p>
          <w:p w14:paraId="269B6FC6" w14:textId="77777777" w:rsidR="00193E3F" w:rsidRPr="00043EB7" w:rsidRDefault="00193E3F" w:rsidP="00EF1572">
            <w:pPr>
              <w:rPr>
                <w:rFonts w:ascii="Trebuchet MS" w:hAnsi="Trebuchet MS"/>
                <w:color w:val="000000"/>
                <w:sz w:val="22"/>
                <w:szCs w:val="22"/>
              </w:rPr>
            </w:pPr>
          </w:p>
        </w:tc>
        <w:tc>
          <w:tcPr>
            <w:tcW w:w="6450" w:type="dxa"/>
          </w:tcPr>
          <w:p w14:paraId="341BC297" w14:textId="77777777" w:rsidR="00193E3F" w:rsidRPr="00043EB7" w:rsidRDefault="00193E3F" w:rsidP="00EF1572">
            <w:pPr>
              <w:jc w:val="both"/>
              <w:rPr>
                <w:rFonts w:ascii="Trebuchet MS" w:hAnsi="Trebuchet MS"/>
                <w:color w:val="000000"/>
                <w:sz w:val="22"/>
                <w:szCs w:val="22"/>
              </w:rPr>
            </w:pPr>
          </w:p>
        </w:tc>
      </w:tr>
    </w:tbl>
    <w:p w14:paraId="614BC0E9" w14:textId="77777777" w:rsidR="00AC1403" w:rsidRDefault="00AC1403" w:rsidP="00AC1403">
      <w:pPr>
        <w:jc w:val="right"/>
        <w:rPr>
          <w:rFonts w:ascii="Trebuchet MS" w:hAnsi="Trebuchet MS"/>
          <w:b/>
          <w:sz w:val="22"/>
          <w:szCs w:val="22"/>
          <w:u w:val="single"/>
        </w:rPr>
      </w:pPr>
      <w:r>
        <w:rPr>
          <w:rFonts w:ascii="Trebuchet MS" w:hAnsi="Trebuchet MS"/>
          <w:b/>
          <w:sz w:val="22"/>
          <w:szCs w:val="22"/>
          <w:u w:val="single"/>
        </w:rPr>
        <w:lastRenderedPageBreak/>
        <w:t>Annex 1 continued</w:t>
      </w:r>
    </w:p>
    <w:p w14:paraId="3234A36E" w14:textId="77777777" w:rsidR="00193E3F" w:rsidRDefault="00193E3F" w:rsidP="00193E3F">
      <w:pPr>
        <w:jc w:val="right"/>
        <w:rPr>
          <w:rFonts w:ascii="Trebuchet MS" w:hAnsi="Trebuchet MS"/>
          <w:b/>
          <w:sz w:val="22"/>
          <w:szCs w:val="22"/>
          <w:u w:val="single"/>
        </w:rPr>
      </w:pPr>
    </w:p>
    <w:p w14:paraId="286E854F" w14:textId="77777777" w:rsidR="00193E3F" w:rsidRDefault="00193E3F" w:rsidP="00193E3F">
      <w:pPr>
        <w:jc w:val="right"/>
        <w:rPr>
          <w:rFonts w:ascii="Trebuchet MS" w:hAnsi="Trebuchet MS"/>
          <w:b/>
          <w:sz w:val="22"/>
          <w:szCs w:val="22"/>
          <w:u w:val="single"/>
        </w:rPr>
      </w:pPr>
    </w:p>
    <w:p w14:paraId="32FCF314" w14:textId="77777777" w:rsidR="00193E3F" w:rsidRPr="00E54F03" w:rsidRDefault="00193E3F" w:rsidP="00193E3F">
      <w:pPr>
        <w:jc w:val="right"/>
        <w:rPr>
          <w:rFonts w:ascii="Trebuchet MS" w:hAnsi="Trebuchet MS"/>
          <w:b/>
          <w:sz w:val="22"/>
          <w:szCs w:val="22"/>
          <w:u w:val="single"/>
        </w:rPr>
      </w:pPr>
      <w:r w:rsidRPr="00E54F03">
        <w:rPr>
          <w:rFonts w:ascii="Trebuchet MS" w:hAnsi="Trebuchet MS"/>
          <w:b/>
          <w:sz w:val="22"/>
          <w:szCs w:val="22"/>
          <w:u w:val="single"/>
        </w:rPr>
        <w:t>STRICTLY CONFIDENTIAL</w:t>
      </w:r>
      <w:r>
        <w:rPr>
          <w:rFonts w:ascii="Trebuchet MS" w:hAnsi="Trebuchet MS"/>
          <w:b/>
          <w:sz w:val="22"/>
          <w:szCs w:val="22"/>
          <w:u w:val="single"/>
        </w:rPr>
        <w:t xml:space="preserve"> TO ECI SECRETARIAT</w:t>
      </w:r>
    </w:p>
    <w:p w14:paraId="2D0615C4" w14:textId="77777777" w:rsidR="00193E3F" w:rsidRDefault="00193E3F" w:rsidP="00193E3F">
      <w:pPr>
        <w:jc w:val="both"/>
        <w:rPr>
          <w:rFonts w:ascii="Trebuchet MS" w:hAnsi="Trebuchet MS"/>
          <w:color w:val="000000"/>
          <w:sz w:val="22"/>
          <w:szCs w:val="22"/>
        </w:rPr>
      </w:pPr>
    </w:p>
    <w:p w14:paraId="5D7DCF53" w14:textId="77777777" w:rsidR="00193E3F" w:rsidRDefault="00193E3F" w:rsidP="00193E3F">
      <w:pPr>
        <w:jc w:val="center"/>
        <w:rPr>
          <w:rFonts w:ascii="Trebuchet MS" w:hAnsi="Trebuchet MS"/>
          <w:b/>
          <w:sz w:val="22"/>
          <w:szCs w:val="22"/>
        </w:rPr>
      </w:pPr>
      <w:r>
        <w:rPr>
          <w:rFonts w:ascii="Trebuchet MS" w:hAnsi="Trebuchet MS"/>
          <w:b/>
          <w:sz w:val="22"/>
          <w:szCs w:val="22"/>
        </w:rPr>
        <w:t xml:space="preserve">Declaration and </w:t>
      </w:r>
      <w:r w:rsidRPr="00043EB7">
        <w:rPr>
          <w:rFonts w:ascii="Trebuchet MS" w:hAnsi="Trebuchet MS"/>
          <w:b/>
          <w:sz w:val="22"/>
          <w:szCs w:val="22"/>
        </w:rPr>
        <w:t xml:space="preserve">Signature of </w:t>
      </w:r>
      <w:r>
        <w:rPr>
          <w:rFonts w:ascii="Trebuchet MS" w:hAnsi="Trebuchet MS"/>
          <w:b/>
          <w:sz w:val="22"/>
          <w:szCs w:val="22"/>
        </w:rPr>
        <w:t xml:space="preserve">Applicant </w:t>
      </w:r>
      <w:r w:rsidRPr="00043EB7">
        <w:rPr>
          <w:rFonts w:ascii="Trebuchet MS" w:hAnsi="Trebuchet MS"/>
          <w:b/>
          <w:sz w:val="22"/>
          <w:szCs w:val="22"/>
        </w:rPr>
        <w:t>Member</w:t>
      </w:r>
      <w:r>
        <w:rPr>
          <w:rFonts w:ascii="Trebuchet MS" w:hAnsi="Trebuchet MS"/>
          <w:b/>
          <w:sz w:val="22"/>
          <w:szCs w:val="22"/>
        </w:rPr>
        <w:t xml:space="preserve"> (2/2)</w:t>
      </w:r>
    </w:p>
    <w:p w14:paraId="3E879C29" w14:textId="77777777" w:rsidR="00193E3F" w:rsidRDefault="00193E3F" w:rsidP="00193E3F">
      <w:pPr>
        <w:jc w:val="center"/>
        <w:rPr>
          <w:rFonts w:ascii="Trebuchet MS" w:hAnsi="Trebuchet MS"/>
          <w:b/>
          <w:sz w:val="22"/>
          <w:szCs w:val="22"/>
        </w:rPr>
      </w:pPr>
    </w:p>
    <w:p w14:paraId="737EB825" w14:textId="77777777" w:rsidR="00193E3F" w:rsidRDefault="00193E3F" w:rsidP="00193E3F">
      <w:pPr>
        <w:jc w:val="center"/>
        <w:rPr>
          <w:rFonts w:ascii="Trebuchet MS" w:hAnsi="Trebuchet MS"/>
          <w:b/>
          <w:sz w:val="22"/>
          <w:szCs w:val="22"/>
        </w:rPr>
      </w:pPr>
      <w:r>
        <w:rPr>
          <w:rFonts w:ascii="Trebuchet MS" w:hAnsi="Trebuchet MS"/>
          <w:b/>
          <w:sz w:val="22"/>
          <w:szCs w:val="22"/>
        </w:rPr>
        <w:t>Material scopes are listed on the REACH website of the</w:t>
      </w:r>
      <w:r w:rsidRPr="00496594">
        <w:rPr>
          <w:rFonts w:ascii="Trebuchet MS" w:hAnsi="Trebuchet MS"/>
          <w:b/>
          <w:sz w:val="22"/>
          <w:szCs w:val="22"/>
        </w:rPr>
        <w:t xml:space="preserve"> European Copper Institute</w:t>
      </w:r>
    </w:p>
    <w:p w14:paraId="5F6B48D1" w14:textId="77777777" w:rsidR="00193E3F" w:rsidRDefault="00193E3F" w:rsidP="00193E3F">
      <w:pPr>
        <w:jc w:val="center"/>
        <w:rPr>
          <w:rFonts w:ascii="Trebuchet MS" w:hAnsi="Trebuchet MS"/>
          <w:b/>
          <w:sz w:val="22"/>
          <w:szCs w:val="22"/>
        </w:rPr>
      </w:pPr>
    </w:p>
    <w:p w14:paraId="645C6570" w14:textId="0351B086" w:rsidR="00193E3F" w:rsidRDefault="002F59BC" w:rsidP="00193E3F">
      <w:pPr>
        <w:jc w:val="center"/>
        <w:rPr>
          <w:rFonts w:ascii="Trebuchet MS" w:hAnsi="Trebuchet MS"/>
          <w:sz w:val="20"/>
        </w:rPr>
      </w:pPr>
      <w:hyperlink r:id="rId8" w:history="1">
        <w:r w:rsidR="003C0370" w:rsidRPr="0036550D">
          <w:rPr>
            <w:rStyle w:val="Hyperlink"/>
            <w:rFonts w:ascii="Trebuchet MS" w:hAnsi="Trebuchet MS"/>
            <w:sz w:val="20"/>
          </w:rPr>
          <w:t>https://reach-copper-consortium.eu/substances/</w:t>
        </w:r>
      </w:hyperlink>
    </w:p>
    <w:p w14:paraId="379A2983" w14:textId="77777777" w:rsidR="003C0370" w:rsidRDefault="003C0370" w:rsidP="00193E3F">
      <w:pPr>
        <w:jc w:val="center"/>
        <w:rPr>
          <w:rFonts w:ascii="Trebuchet MS" w:hAnsi="Trebuchet MS"/>
          <w:b/>
          <w:sz w:val="22"/>
          <w:szCs w:val="22"/>
        </w:rPr>
      </w:pPr>
    </w:p>
    <w:tbl>
      <w:tblPr>
        <w:tblStyle w:val="TableGrid"/>
        <w:tblW w:w="8928" w:type="dxa"/>
        <w:tblLook w:val="01E0" w:firstRow="1" w:lastRow="1" w:firstColumn="1" w:lastColumn="1" w:noHBand="0" w:noVBand="0"/>
      </w:tblPr>
      <w:tblGrid>
        <w:gridCol w:w="5239"/>
        <w:gridCol w:w="3689"/>
      </w:tblGrid>
      <w:tr w:rsidR="00193E3F" w14:paraId="77B9A79E" w14:textId="77777777" w:rsidTr="00EF1572">
        <w:trPr>
          <w:trHeight w:val="414"/>
        </w:trPr>
        <w:tc>
          <w:tcPr>
            <w:tcW w:w="5239" w:type="dxa"/>
          </w:tcPr>
          <w:p w14:paraId="47AC571F" w14:textId="77777777" w:rsidR="00193E3F" w:rsidRDefault="00193E3F" w:rsidP="00EF1572">
            <w:pPr>
              <w:jc w:val="center"/>
              <w:rPr>
                <w:rFonts w:ascii="Trebuchet MS" w:hAnsi="Trebuchet MS"/>
                <w:b/>
                <w:sz w:val="22"/>
                <w:szCs w:val="22"/>
              </w:rPr>
            </w:pPr>
            <w:r>
              <w:rPr>
                <w:rFonts w:ascii="Trebuchet MS" w:hAnsi="Trebuchet MS"/>
                <w:b/>
                <w:sz w:val="22"/>
                <w:szCs w:val="22"/>
              </w:rPr>
              <w:t xml:space="preserve">Substance </w:t>
            </w:r>
          </w:p>
        </w:tc>
        <w:tc>
          <w:tcPr>
            <w:tcW w:w="3689" w:type="dxa"/>
          </w:tcPr>
          <w:p w14:paraId="39972D82" w14:textId="77777777" w:rsidR="00193E3F" w:rsidRDefault="00193E3F" w:rsidP="00EF1572">
            <w:pPr>
              <w:jc w:val="center"/>
              <w:rPr>
                <w:rFonts w:ascii="Trebuchet MS" w:hAnsi="Trebuchet MS"/>
                <w:b/>
                <w:sz w:val="22"/>
                <w:szCs w:val="22"/>
              </w:rPr>
            </w:pPr>
            <w:r>
              <w:rPr>
                <w:rFonts w:ascii="Trebuchet MS" w:hAnsi="Trebuchet MS"/>
                <w:b/>
                <w:sz w:val="22"/>
                <w:szCs w:val="22"/>
              </w:rPr>
              <w:t xml:space="preserve">Tonnage </w:t>
            </w:r>
          </w:p>
        </w:tc>
      </w:tr>
      <w:tr w:rsidR="00193E3F" w14:paraId="652AF87E" w14:textId="77777777" w:rsidTr="00EF1572">
        <w:trPr>
          <w:trHeight w:val="392"/>
        </w:trPr>
        <w:tc>
          <w:tcPr>
            <w:tcW w:w="5239" w:type="dxa"/>
          </w:tcPr>
          <w:p w14:paraId="28605EF9" w14:textId="77777777" w:rsidR="00193E3F" w:rsidRDefault="00193E3F" w:rsidP="00EF1572">
            <w:pPr>
              <w:rPr>
                <w:rFonts w:ascii="Trebuchet MS" w:hAnsi="Trebuchet MS"/>
                <w:b/>
                <w:sz w:val="22"/>
                <w:szCs w:val="22"/>
              </w:rPr>
            </w:pPr>
            <w:r>
              <w:rPr>
                <w:rFonts w:ascii="Trebuchet MS" w:hAnsi="Trebuchet MS"/>
                <w:b/>
                <w:sz w:val="22"/>
                <w:szCs w:val="22"/>
              </w:rPr>
              <w:t>Sub-Group A</w:t>
            </w:r>
          </w:p>
        </w:tc>
        <w:tc>
          <w:tcPr>
            <w:tcW w:w="3689" w:type="dxa"/>
          </w:tcPr>
          <w:p w14:paraId="142832A1" w14:textId="77777777" w:rsidR="00193E3F" w:rsidRDefault="00193E3F" w:rsidP="00EF1572">
            <w:pPr>
              <w:jc w:val="center"/>
              <w:rPr>
                <w:rFonts w:ascii="Trebuchet MS" w:hAnsi="Trebuchet MS"/>
                <w:b/>
                <w:sz w:val="22"/>
                <w:szCs w:val="22"/>
              </w:rPr>
            </w:pPr>
          </w:p>
        </w:tc>
      </w:tr>
      <w:tr w:rsidR="00193E3F" w14:paraId="5C3F4A9F" w14:textId="77777777" w:rsidTr="00EF1572">
        <w:trPr>
          <w:trHeight w:val="392"/>
        </w:trPr>
        <w:tc>
          <w:tcPr>
            <w:tcW w:w="5239" w:type="dxa"/>
          </w:tcPr>
          <w:p w14:paraId="3C8BE7D8" w14:textId="77777777" w:rsidR="00193E3F" w:rsidRDefault="00193E3F" w:rsidP="00EF1572">
            <w:pPr>
              <w:jc w:val="center"/>
              <w:rPr>
                <w:rFonts w:ascii="Trebuchet MS" w:hAnsi="Trebuchet MS"/>
                <w:b/>
                <w:sz w:val="22"/>
                <w:szCs w:val="22"/>
              </w:rPr>
            </w:pPr>
            <w:r>
              <w:rPr>
                <w:rFonts w:ascii="Trebuchet MS" w:hAnsi="Trebuchet MS"/>
                <w:b/>
                <w:sz w:val="22"/>
                <w:szCs w:val="22"/>
              </w:rPr>
              <w:t xml:space="preserve">Copper </w:t>
            </w:r>
          </w:p>
        </w:tc>
        <w:tc>
          <w:tcPr>
            <w:tcW w:w="3689" w:type="dxa"/>
          </w:tcPr>
          <w:p w14:paraId="5E4A1CCA" w14:textId="77777777" w:rsidR="00193E3F" w:rsidRDefault="00193E3F" w:rsidP="00EF1572">
            <w:pPr>
              <w:jc w:val="center"/>
              <w:rPr>
                <w:rFonts w:ascii="Trebuchet MS" w:hAnsi="Trebuchet MS"/>
                <w:b/>
                <w:sz w:val="22"/>
                <w:szCs w:val="22"/>
              </w:rPr>
            </w:pPr>
          </w:p>
        </w:tc>
      </w:tr>
      <w:tr w:rsidR="00193E3F" w14:paraId="27C6BA18" w14:textId="77777777" w:rsidTr="00EF1572">
        <w:trPr>
          <w:trHeight w:val="392"/>
        </w:trPr>
        <w:tc>
          <w:tcPr>
            <w:tcW w:w="5239" w:type="dxa"/>
          </w:tcPr>
          <w:p w14:paraId="031E9C6B" w14:textId="77777777" w:rsidR="00193E3F" w:rsidRDefault="00193E3F" w:rsidP="00EF1572">
            <w:pPr>
              <w:jc w:val="center"/>
              <w:rPr>
                <w:rFonts w:ascii="Trebuchet MS" w:hAnsi="Trebuchet MS"/>
                <w:b/>
                <w:sz w:val="22"/>
                <w:szCs w:val="22"/>
              </w:rPr>
            </w:pPr>
          </w:p>
        </w:tc>
        <w:tc>
          <w:tcPr>
            <w:tcW w:w="3689" w:type="dxa"/>
          </w:tcPr>
          <w:p w14:paraId="48636281" w14:textId="77777777" w:rsidR="00193E3F" w:rsidRDefault="00193E3F" w:rsidP="00EF1572">
            <w:pPr>
              <w:jc w:val="center"/>
              <w:rPr>
                <w:rFonts w:ascii="Trebuchet MS" w:hAnsi="Trebuchet MS"/>
                <w:b/>
                <w:sz w:val="22"/>
                <w:szCs w:val="22"/>
              </w:rPr>
            </w:pPr>
          </w:p>
        </w:tc>
      </w:tr>
      <w:tr w:rsidR="00193E3F" w14:paraId="0187AC04" w14:textId="77777777" w:rsidTr="00EF1572">
        <w:trPr>
          <w:trHeight w:val="392"/>
        </w:trPr>
        <w:tc>
          <w:tcPr>
            <w:tcW w:w="5239" w:type="dxa"/>
          </w:tcPr>
          <w:p w14:paraId="0DDE034A" w14:textId="77777777" w:rsidR="00193E3F" w:rsidRDefault="00193E3F" w:rsidP="00EF1572">
            <w:pPr>
              <w:rPr>
                <w:rFonts w:ascii="Trebuchet MS" w:hAnsi="Trebuchet MS"/>
                <w:b/>
                <w:sz w:val="22"/>
                <w:szCs w:val="22"/>
              </w:rPr>
            </w:pPr>
            <w:r>
              <w:rPr>
                <w:rFonts w:ascii="Trebuchet MS" w:hAnsi="Trebuchet MS"/>
                <w:b/>
                <w:sz w:val="22"/>
                <w:szCs w:val="22"/>
              </w:rPr>
              <w:t>Sub-Group B</w:t>
            </w:r>
          </w:p>
        </w:tc>
        <w:tc>
          <w:tcPr>
            <w:tcW w:w="3689" w:type="dxa"/>
          </w:tcPr>
          <w:p w14:paraId="1930D5D3" w14:textId="77777777" w:rsidR="00193E3F" w:rsidRDefault="00193E3F" w:rsidP="00EF1572">
            <w:pPr>
              <w:jc w:val="center"/>
              <w:rPr>
                <w:rFonts w:ascii="Trebuchet MS" w:hAnsi="Trebuchet MS"/>
                <w:b/>
                <w:sz w:val="22"/>
                <w:szCs w:val="22"/>
              </w:rPr>
            </w:pPr>
          </w:p>
        </w:tc>
      </w:tr>
      <w:tr w:rsidR="00193E3F" w14:paraId="58A6CB72" w14:textId="77777777" w:rsidTr="00EF1572">
        <w:trPr>
          <w:trHeight w:val="392"/>
        </w:trPr>
        <w:tc>
          <w:tcPr>
            <w:tcW w:w="5239" w:type="dxa"/>
          </w:tcPr>
          <w:p w14:paraId="4CDEB6F2" w14:textId="77777777" w:rsidR="00193E3F" w:rsidRDefault="00193E3F" w:rsidP="00EF1572">
            <w:pPr>
              <w:ind w:left="450"/>
              <w:rPr>
                <w:rFonts w:ascii="Trebuchet MS" w:hAnsi="Trebuchet MS"/>
                <w:b/>
                <w:sz w:val="22"/>
                <w:szCs w:val="22"/>
              </w:rPr>
            </w:pPr>
            <w:r>
              <w:rPr>
                <w:rFonts w:ascii="Trebuchet MS" w:hAnsi="Trebuchet MS"/>
                <w:b/>
                <w:sz w:val="22"/>
                <w:szCs w:val="22"/>
              </w:rPr>
              <w:t>Intermediate B1 – Anode</w:t>
            </w:r>
          </w:p>
        </w:tc>
        <w:tc>
          <w:tcPr>
            <w:tcW w:w="3689" w:type="dxa"/>
          </w:tcPr>
          <w:p w14:paraId="171D432D" w14:textId="77777777" w:rsidR="00193E3F" w:rsidRDefault="00193E3F" w:rsidP="00EF1572">
            <w:pPr>
              <w:jc w:val="center"/>
              <w:rPr>
                <w:rFonts w:ascii="Trebuchet MS" w:hAnsi="Trebuchet MS"/>
                <w:b/>
                <w:sz w:val="22"/>
                <w:szCs w:val="22"/>
              </w:rPr>
            </w:pPr>
          </w:p>
        </w:tc>
      </w:tr>
      <w:tr w:rsidR="00193E3F" w14:paraId="3BABF6D2" w14:textId="77777777" w:rsidTr="00EF1572">
        <w:trPr>
          <w:trHeight w:val="414"/>
        </w:trPr>
        <w:tc>
          <w:tcPr>
            <w:tcW w:w="5239" w:type="dxa"/>
          </w:tcPr>
          <w:p w14:paraId="11D7B3CD" w14:textId="77777777" w:rsidR="00193E3F" w:rsidRDefault="00193E3F" w:rsidP="00EF1572">
            <w:pPr>
              <w:ind w:left="450"/>
              <w:rPr>
                <w:rFonts w:ascii="Trebuchet MS" w:hAnsi="Trebuchet MS"/>
                <w:b/>
                <w:sz w:val="22"/>
                <w:szCs w:val="22"/>
              </w:rPr>
            </w:pPr>
            <w:r>
              <w:rPr>
                <w:rFonts w:ascii="Trebuchet MS" w:hAnsi="Trebuchet MS"/>
                <w:b/>
                <w:sz w:val="22"/>
                <w:szCs w:val="22"/>
              </w:rPr>
              <w:t>Intermediate B2 – Copper Matte</w:t>
            </w:r>
          </w:p>
        </w:tc>
        <w:tc>
          <w:tcPr>
            <w:tcW w:w="3689" w:type="dxa"/>
          </w:tcPr>
          <w:p w14:paraId="1B197BB8" w14:textId="77777777" w:rsidR="00193E3F" w:rsidRDefault="00193E3F" w:rsidP="00EF1572">
            <w:pPr>
              <w:jc w:val="center"/>
              <w:rPr>
                <w:rFonts w:ascii="Trebuchet MS" w:hAnsi="Trebuchet MS"/>
                <w:b/>
                <w:sz w:val="22"/>
                <w:szCs w:val="22"/>
              </w:rPr>
            </w:pPr>
          </w:p>
        </w:tc>
      </w:tr>
      <w:tr w:rsidR="00193E3F" w14:paraId="24BD5A42" w14:textId="77777777" w:rsidTr="00EF1572">
        <w:trPr>
          <w:trHeight w:val="392"/>
        </w:trPr>
        <w:tc>
          <w:tcPr>
            <w:tcW w:w="5239" w:type="dxa"/>
          </w:tcPr>
          <w:p w14:paraId="4F2899E0" w14:textId="77777777" w:rsidR="00193E3F" w:rsidRDefault="00193E3F" w:rsidP="00EF1572">
            <w:pPr>
              <w:ind w:left="450"/>
              <w:rPr>
                <w:rFonts w:ascii="Trebuchet MS" w:hAnsi="Trebuchet MS"/>
                <w:b/>
                <w:sz w:val="22"/>
                <w:szCs w:val="22"/>
              </w:rPr>
            </w:pPr>
            <w:r>
              <w:rPr>
                <w:rFonts w:ascii="Trebuchet MS" w:hAnsi="Trebuchet MS"/>
                <w:b/>
                <w:sz w:val="22"/>
                <w:szCs w:val="22"/>
              </w:rPr>
              <w:t>Intermediate B5 – Black Copper</w:t>
            </w:r>
          </w:p>
        </w:tc>
        <w:tc>
          <w:tcPr>
            <w:tcW w:w="3689" w:type="dxa"/>
          </w:tcPr>
          <w:p w14:paraId="63A3FA11" w14:textId="77777777" w:rsidR="00193E3F" w:rsidRDefault="00193E3F" w:rsidP="00EF1572">
            <w:pPr>
              <w:jc w:val="center"/>
              <w:rPr>
                <w:rFonts w:ascii="Trebuchet MS" w:hAnsi="Trebuchet MS"/>
                <w:b/>
                <w:sz w:val="22"/>
                <w:szCs w:val="22"/>
              </w:rPr>
            </w:pPr>
          </w:p>
        </w:tc>
      </w:tr>
      <w:tr w:rsidR="00193E3F" w14:paraId="2029A058" w14:textId="77777777" w:rsidTr="00EF1572">
        <w:trPr>
          <w:trHeight w:val="392"/>
        </w:trPr>
        <w:tc>
          <w:tcPr>
            <w:tcW w:w="5239" w:type="dxa"/>
          </w:tcPr>
          <w:p w14:paraId="0F3C6807" w14:textId="77777777" w:rsidR="00193E3F" w:rsidRDefault="00193E3F" w:rsidP="00EF1572">
            <w:pPr>
              <w:ind w:left="450"/>
              <w:rPr>
                <w:rFonts w:ascii="Trebuchet MS" w:hAnsi="Trebuchet MS"/>
                <w:b/>
                <w:sz w:val="22"/>
                <w:szCs w:val="22"/>
              </w:rPr>
            </w:pPr>
            <w:r>
              <w:rPr>
                <w:rFonts w:ascii="Trebuchet MS" w:hAnsi="Trebuchet MS"/>
                <w:b/>
                <w:sz w:val="22"/>
                <w:szCs w:val="22"/>
              </w:rPr>
              <w:t>Intermediate B6 – Copper Slimes</w:t>
            </w:r>
          </w:p>
        </w:tc>
        <w:tc>
          <w:tcPr>
            <w:tcW w:w="3689" w:type="dxa"/>
          </w:tcPr>
          <w:p w14:paraId="1B6F840D" w14:textId="77777777" w:rsidR="00193E3F" w:rsidRDefault="00193E3F" w:rsidP="00EF1572">
            <w:pPr>
              <w:jc w:val="center"/>
              <w:rPr>
                <w:rFonts w:ascii="Trebuchet MS" w:hAnsi="Trebuchet MS"/>
                <w:b/>
                <w:sz w:val="22"/>
                <w:szCs w:val="22"/>
              </w:rPr>
            </w:pPr>
          </w:p>
        </w:tc>
      </w:tr>
      <w:tr w:rsidR="00193E3F" w14:paraId="01EFC74D" w14:textId="77777777" w:rsidTr="00EF1572">
        <w:trPr>
          <w:trHeight w:val="414"/>
        </w:trPr>
        <w:tc>
          <w:tcPr>
            <w:tcW w:w="5239" w:type="dxa"/>
          </w:tcPr>
          <w:p w14:paraId="77F91D97" w14:textId="77777777" w:rsidR="00193E3F" w:rsidRDefault="00193E3F" w:rsidP="00EF1572">
            <w:pPr>
              <w:ind w:left="450"/>
              <w:rPr>
                <w:rFonts w:ascii="Trebuchet MS" w:hAnsi="Trebuchet MS"/>
                <w:b/>
                <w:sz w:val="22"/>
                <w:szCs w:val="22"/>
              </w:rPr>
            </w:pPr>
            <w:r>
              <w:rPr>
                <w:rFonts w:ascii="Trebuchet MS" w:hAnsi="Trebuchet MS"/>
                <w:b/>
                <w:sz w:val="22"/>
                <w:szCs w:val="22"/>
              </w:rPr>
              <w:t>Intermediate B7 – Copper Speiss</w:t>
            </w:r>
          </w:p>
        </w:tc>
        <w:tc>
          <w:tcPr>
            <w:tcW w:w="3689" w:type="dxa"/>
          </w:tcPr>
          <w:p w14:paraId="2AF130F4" w14:textId="77777777" w:rsidR="00193E3F" w:rsidRDefault="00193E3F" w:rsidP="00EF1572">
            <w:pPr>
              <w:jc w:val="center"/>
              <w:rPr>
                <w:rFonts w:ascii="Trebuchet MS" w:hAnsi="Trebuchet MS"/>
                <w:b/>
                <w:sz w:val="22"/>
                <w:szCs w:val="22"/>
              </w:rPr>
            </w:pPr>
          </w:p>
        </w:tc>
      </w:tr>
      <w:tr w:rsidR="00193E3F" w14:paraId="4D9D7B19" w14:textId="77777777" w:rsidTr="00EF1572">
        <w:trPr>
          <w:trHeight w:val="392"/>
        </w:trPr>
        <w:tc>
          <w:tcPr>
            <w:tcW w:w="5239" w:type="dxa"/>
          </w:tcPr>
          <w:p w14:paraId="66BD9376" w14:textId="77777777" w:rsidR="00193E3F" w:rsidRDefault="00193E3F" w:rsidP="00EF1572">
            <w:pPr>
              <w:ind w:left="450"/>
              <w:rPr>
                <w:rFonts w:ascii="Trebuchet MS" w:hAnsi="Trebuchet MS"/>
                <w:b/>
                <w:sz w:val="22"/>
                <w:szCs w:val="22"/>
              </w:rPr>
            </w:pPr>
            <w:r>
              <w:rPr>
                <w:rFonts w:ascii="Trebuchet MS" w:hAnsi="Trebuchet MS"/>
                <w:b/>
                <w:sz w:val="22"/>
                <w:szCs w:val="22"/>
              </w:rPr>
              <w:t>Intermediate B8 – Slags Copper Refining</w:t>
            </w:r>
          </w:p>
        </w:tc>
        <w:tc>
          <w:tcPr>
            <w:tcW w:w="3689" w:type="dxa"/>
          </w:tcPr>
          <w:p w14:paraId="11CF0272" w14:textId="77777777" w:rsidR="00193E3F" w:rsidRDefault="00193E3F" w:rsidP="00EF1572">
            <w:pPr>
              <w:jc w:val="center"/>
              <w:rPr>
                <w:rFonts w:ascii="Trebuchet MS" w:hAnsi="Trebuchet MS"/>
                <w:b/>
                <w:sz w:val="22"/>
                <w:szCs w:val="22"/>
              </w:rPr>
            </w:pPr>
          </w:p>
        </w:tc>
      </w:tr>
      <w:tr w:rsidR="00193E3F" w14:paraId="236E54F8" w14:textId="77777777" w:rsidTr="00EF1572">
        <w:trPr>
          <w:trHeight w:val="392"/>
        </w:trPr>
        <w:tc>
          <w:tcPr>
            <w:tcW w:w="5239" w:type="dxa"/>
          </w:tcPr>
          <w:p w14:paraId="2D8843F4" w14:textId="77777777" w:rsidR="00193E3F" w:rsidRDefault="00193E3F" w:rsidP="00EF1572">
            <w:pPr>
              <w:ind w:left="450"/>
              <w:rPr>
                <w:rFonts w:ascii="Trebuchet MS" w:hAnsi="Trebuchet MS"/>
                <w:b/>
                <w:sz w:val="22"/>
                <w:szCs w:val="22"/>
              </w:rPr>
            </w:pPr>
            <w:r>
              <w:rPr>
                <w:rFonts w:ascii="Trebuchet MS" w:hAnsi="Trebuchet MS"/>
                <w:b/>
                <w:sz w:val="22"/>
                <w:szCs w:val="22"/>
              </w:rPr>
              <w:t>Intermediate B10 – Copper Scale</w:t>
            </w:r>
          </w:p>
        </w:tc>
        <w:tc>
          <w:tcPr>
            <w:tcW w:w="3689" w:type="dxa"/>
          </w:tcPr>
          <w:p w14:paraId="5FA3A142" w14:textId="77777777" w:rsidR="00193E3F" w:rsidRDefault="00193E3F" w:rsidP="00EF1572">
            <w:pPr>
              <w:jc w:val="center"/>
              <w:rPr>
                <w:rFonts w:ascii="Trebuchet MS" w:hAnsi="Trebuchet MS"/>
                <w:b/>
                <w:sz w:val="22"/>
                <w:szCs w:val="22"/>
              </w:rPr>
            </w:pPr>
          </w:p>
        </w:tc>
      </w:tr>
      <w:tr w:rsidR="00193E3F" w14:paraId="6A940072" w14:textId="77777777" w:rsidTr="00EF1572">
        <w:trPr>
          <w:trHeight w:val="392"/>
        </w:trPr>
        <w:tc>
          <w:tcPr>
            <w:tcW w:w="5239" w:type="dxa"/>
          </w:tcPr>
          <w:p w14:paraId="5ABE6876" w14:textId="77777777" w:rsidR="00193E3F" w:rsidRDefault="00193E3F" w:rsidP="00EF1572">
            <w:pPr>
              <w:ind w:left="450"/>
              <w:rPr>
                <w:rFonts w:ascii="Trebuchet MS" w:hAnsi="Trebuchet MS"/>
                <w:b/>
                <w:sz w:val="22"/>
                <w:szCs w:val="22"/>
              </w:rPr>
            </w:pPr>
            <w:r>
              <w:rPr>
                <w:rFonts w:ascii="Trebuchet MS" w:hAnsi="Trebuchet MS"/>
                <w:b/>
                <w:sz w:val="22"/>
                <w:szCs w:val="22"/>
              </w:rPr>
              <w:t>Intermediate B11 – Copper Flue Dust</w:t>
            </w:r>
          </w:p>
        </w:tc>
        <w:tc>
          <w:tcPr>
            <w:tcW w:w="3689" w:type="dxa"/>
          </w:tcPr>
          <w:p w14:paraId="55BA63D0" w14:textId="77777777" w:rsidR="00193E3F" w:rsidRDefault="00193E3F" w:rsidP="00EF1572">
            <w:pPr>
              <w:jc w:val="center"/>
              <w:rPr>
                <w:rFonts w:ascii="Trebuchet MS" w:hAnsi="Trebuchet MS"/>
                <w:b/>
                <w:sz w:val="22"/>
                <w:szCs w:val="22"/>
              </w:rPr>
            </w:pPr>
          </w:p>
        </w:tc>
      </w:tr>
      <w:tr w:rsidR="00193E3F" w14:paraId="173F8C90" w14:textId="77777777" w:rsidTr="00EF1572">
        <w:trPr>
          <w:trHeight w:val="414"/>
        </w:trPr>
        <w:tc>
          <w:tcPr>
            <w:tcW w:w="5239" w:type="dxa"/>
          </w:tcPr>
          <w:p w14:paraId="4AE2061B" w14:textId="77777777" w:rsidR="00193E3F" w:rsidRDefault="00193E3F" w:rsidP="00EF1572">
            <w:pPr>
              <w:ind w:left="450"/>
              <w:rPr>
                <w:rFonts w:ascii="Trebuchet MS" w:hAnsi="Trebuchet MS"/>
                <w:b/>
                <w:sz w:val="22"/>
                <w:szCs w:val="22"/>
              </w:rPr>
            </w:pPr>
            <w:r>
              <w:rPr>
                <w:rFonts w:ascii="Trebuchet MS" w:hAnsi="Trebuchet MS"/>
                <w:b/>
                <w:sz w:val="22"/>
                <w:szCs w:val="22"/>
              </w:rPr>
              <w:t>Intermediate B12 – Copper Electrolytes</w:t>
            </w:r>
          </w:p>
        </w:tc>
        <w:tc>
          <w:tcPr>
            <w:tcW w:w="3689" w:type="dxa"/>
          </w:tcPr>
          <w:p w14:paraId="5C111AD7" w14:textId="77777777" w:rsidR="00193E3F" w:rsidRDefault="00193E3F" w:rsidP="00EF1572">
            <w:pPr>
              <w:jc w:val="center"/>
              <w:rPr>
                <w:rFonts w:ascii="Trebuchet MS" w:hAnsi="Trebuchet MS"/>
                <w:b/>
                <w:sz w:val="22"/>
                <w:szCs w:val="22"/>
              </w:rPr>
            </w:pPr>
          </w:p>
        </w:tc>
      </w:tr>
      <w:tr w:rsidR="00193E3F" w14:paraId="7D3DE6A4" w14:textId="77777777" w:rsidTr="00EF1572">
        <w:trPr>
          <w:trHeight w:val="414"/>
        </w:trPr>
        <w:tc>
          <w:tcPr>
            <w:tcW w:w="5239" w:type="dxa"/>
          </w:tcPr>
          <w:p w14:paraId="7C003DB6" w14:textId="77777777" w:rsidR="00193E3F" w:rsidRDefault="00193E3F" w:rsidP="00EF1572">
            <w:pPr>
              <w:ind w:left="450"/>
              <w:rPr>
                <w:rFonts w:ascii="Trebuchet MS" w:hAnsi="Trebuchet MS"/>
                <w:b/>
                <w:sz w:val="22"/>
                <w:szCs w:val="22"/>
              </w:rPr>
            </w:pPr>
            <w:r>
              <w:rPr>
                <w:rFonts w:ascii="Trebuchet MS" w:hAnsi="Trebuchet MS"/>
                <w:b/>
                <w:sz w:val="22"/>
                <w:szCs w:val="22"/>
              </w:rPr>
              <w:t>Intermediate B13 – Weak Sulfuric Acid</w:t>
            </w:r>
          </w:p>
        </w:tc>
        <w:tc>
          <w:tcPr>
            <w:tcW w:w="3689" w:type="dxa"/>
          </w:tcPr>
          <w:p w14:paraId="304C614F" w14:textId="77777777" w:rsidR="00193E3F" w:rsidRDefault="00193E3F" w:rsidP="00EF1572">
            <w:pPr>
              <w:jc w:val="center"/>
              <w:rPr>
                <w:rFonts w:ascii="Trebuchet MS" w:hAnsi="Trebuchet MS"/>
                <w:b/>
                <w:sz w:val="22"/>
                <w:szCs w:val="22"/>
              </w:rPr>
            </w:pPr>
          </w:p>
        </w:tc>
      </w:tr>
      <w:tr w:rsidR="00193E3F" w14:paraId="3B4D9C62" w14:textId="77777777" w:rsidTr="00EF1572">
        <w:trPr>
          <w:trHeight w:val="414"/>
        </w:trPr>
        <w:tc>
          <w:tcPr>
            <w:tcW w:w="5239" w:type="dxa"/>
          </w:tcPr>
          <w:p w14:paraId="4AC624B4" w14:textId="77777777" w:rsidR="00193E3F" w:rsidRDefault="00193E3F" w:rsidP="00EF1572">
            <w:pPr>
              <w:ind w:left="450"/>
              <w:rPr>
                <w:rFonts w:ascii="Trebuchet MS" w:hAnsi="Trebuchet MS"/>
                <w:b/>
                <w:sz w:val="22"/>
                <w:szCs w:val="22"/>
              </w:rPr>
            </w:pPr>
            <w:r>
              <w:rPr>
                <w:rFonts w:ascii="Trebuchet MS" w:hAnsi="Trebuchet MS"/>
                <w:b/>
                <w:sz w:val="22"/>
                <w:szCs w:val="22"/>
              </w:rPr>
              <w:t xml:space="preserve">Intermediate B14 – Residues Nickel Matte </w:t>
            </w:r>
          </w:p>
        </w:tc>
        <w:tc>
          <w:tcPr>
            <w:tcW w:w="3689" w:type="dxa"/>
          </w:tcPr>
          <w:p w14:paraId="2E7AE270" w14:textId="77777777" w:rsidR="00193E3F" w:rsidRDefault="00193E3F" w:rsidP="00EF1572">
            <w:pPr>
              <w:jc w:val="center"/>
              <w:rPr>
                <w:rFonts w:ascii="Trebuchet MS" w:hAnsi="Trebuchet MS"/>
                <w:b/>
                <w:sz w:val="22"/>
                <w:szCs w:val="22"/>
              </w:rPr>
            </w:pPr>
          </w:p>
        </w:tc>
      </w:tr>
      <w:tr w:rsidR="00193E3F" w14:paraId="6A5DFB3F" w14:textId="77777777" w:rsidTr="00EF1572">
        <w:trPr>
          <w:trHeight w:val="414"/>
        </w:trPr>
        <w:tc>
          <w:tcPr>
            <w:tcW w:w="5239" w:type="dxa"/>
          </w:tcPr>
          <w:p w14:paraId="2B753032" w14:textId="77777777" w:rsidR="00193E3F" w:rsidRDefault="00193E3F" w:rsidP="00EF1572">
            <w:pPr>
              <w:ind w:left="450"/>
              <w:rPr>
                <w:rFonts w:ascii="Trebuchet MS" w:hAnsi="Trebuchet MS"/>
                <w:b/>
                <w:sz w:val="22"/>
                <w:szCs w:val="22"/>
              </w:rPr>
            </w:pPr>
            <w:r>
              <w:rPr>
                <w:rFonts w:ascii="Trebuchet MS" w:hAnsi="Trebuchet MS"/>
                <w:b/>
                <w:sz w:val="22"/>
                <w:szCs w:val="22"/>
              </w:rPr>
              <w:t>Intermediate B15 – Copper Cupro</w:t>
            </w:r>
          </w:p>
        </w:tc>
        <w:tc>
          <w:tcPr>
            <w:tcW w:w="3689" w:type="dxa"/>
          </w:tcPr>
          <w:p w14:paraId="49C6CAC6" w14:textId="77777777" w:rsidR="00193E3F" w:rsidRDefault="00193E3F" w:rsidP="00EF1572">
            <w:pPr>
              <w:jc w:val="center"/>
              <w:rPr>
                <w:rFonts w:ascii="Trebuchet MS" w:hAnsi="Trebuchet MS"/>
                <w:b/>
                <w:sz w:val="22"/>
                <w:szCs w:val="22"/>
              </w:rPr>
            </w:pPr>
          </w:p>
        </w:tc>
      </w:tr>
      <w:tr w:rsidR="00193E3F" w14:paraId="63F51F2A" w14:textId="77777777" w:rsidTr="00EF1572">
        <w:trPr>
          <w:trHeight w:val="414"/>
        </w:trPr>
        <w:tc>
          <w:tcPr>
            <w:tcW w:w="5239" w:type="dxa"/>
          </w:tcPr>
          <w:p w14:paraId="327CA09D" w14:textId="77777777" w:rsidR="00193E3F" w:rsidRDefault="00193E3F" w:rsidP="00EF1572">
            <w:pPr>
              <w:ind w:left="450"/>
              <w:rPr>
                <w:rFonts w:ascii="Trebuchet MS" w:hAnsi="Trebuchet MS"/>
                <w:b/>
                <w:sz w:val="22"/>
                <w:szCs w:val="22"/>
              </w:rPr>
            </w:pPr>
          </w:p>
        </w:tc>
        <w:tc>
          <w:tcPr>
            <w:tcW w:w="3689" w:type="dxa"/>
          </w:tcPr>
          <w:p w14:paraId="722A831F" w14:textId="77777777" w:rsidR="00193E3F" w:rsidRDefault="00193E3F" w:rsidP="00EF1572">
            <w:pPr>
              <w:jc w:val="center"/>
              <w:rPr>
                <w:rFonts w:ascii="Trebuchet MS" w:hAnsi="Trebuchet MS"/>
                <w:b/>
                <w:sz w:val="22"/>
                <w:szCs w:val="22"/>
              </w:rPr>
            </w:pPr>
          </w:p>
        </w:tc>
      </w:tr>
      <w:tr w:rsidR="00193E3F" w14:paraId="41BAE2A5" w14:textId="77777777" w:rsidTr="00EF1572">
        <w:trPr>
          <w:trHeight w:val="414"/>
        </w:trPr>
        <w:tc>
          <w:tcPr>
            <w:tcW w:w="5239" w:type="dxa"/>
          </w:tcPr>
          <w:p w14:paraId="4DB98578" w14:textId="77777777" w:rsidR="00193E3F" w:rsidRDefault="00193E3F" w:rsidP="00EF1572">
            <w:pPr>
              <w:rPr>
                <w:rFonts w:ascii="Trebuchet MS" w:hAnsi="Trebuchet MS"/>
                <w:b/>
                <w:sz w:val="22"/>
                <w:szCs w:val="22"/>
              </w:rPr>
            </w:pPr>
            <w:r>
              <w:rPr>
                <w:rFonts w:ascii="Trebuchet MS" w:hAnsi="Trebuchet MS"/>
                <w:b/>
                <w:sz w:val="22"/>
                <w:szCs w:val="22"/>
              </w:rPr>
              <w:t>Sub-Group C</w:t>
            </w:r>
          </w:p>
        </w:tc>
        <w:tc>
          <w:tcPr>
            <w:tcW w:w="3689" w:type="dxa"/>
          </w:tcPr>
          <w:p w14:paraId="6142260E" w14:textId="77777777" w:rsidR="00193E3F" w:rsidRDefault="00193E3F" w:rsidP="00EF1572">
            <w:pPr>
              <w:jc w:val="center"/>
              <w:rPr>
                <w:rFonts w:ascii="Trebuchet MS" w:hAnsi="Trebuchet MS"/>
                <w:b/>
                <w:sz w:val="22"/>
                <w:szCs w:val="22"/>
              </w:rPr>
            </w:pPr>
          </w:p>
        </w:tc>
      </w:tr>
      <w:tr w:rsidR="00193E3F" w14:paraId="71082379" w14:textId="77777777" w:rsidTr="00EF1572">
        <w:trPr>
          <w:trHeight w:val="414"/>
        </w:trPr>
        <w:tc>
          <w:tcPr>
            <w:tcW w:w="5239" w:type="dxa"/>
          </w:tcPr>
          <w:p w14:paraId="39959B93" w14:textId="77777777" w:rsidR="00193E3F" w:rsidRDefault="00193E3F" w:rsidP="00EF1572">
            <w:pPr>
              <w:rPr>
                <w:rFonts w:ascii="Trebuchet MS" w:hAnsi="Trebuchet MS"/>
                <w:b/>
                <w:sz w:val="22"/>
                <w:szCs w:val="22"/>
              </w:rPr>
            </w:pPr>
            <w:r>
              <w:rPr>
                <w:rFonts w:ascii="Trebuchet MS" w:hAnsi="Trebuchet MS"/>
                <w:b/>
                <w:sz w:val="22"/>
                <w:szCs w:val="22"/>
              </w:rPr>
              <w:t xml:space="preserve">                         Copper Final Slags </w:t>
            </w:r>
          </w:p>
        </w:tc>
        <w:tc>
          <w:tcPr>
            <w:tcW w:w="3689" w:type="dxa"/>
          </w:tcPr>
          <w:p w14:paraId="3B7E22C1" w14:textId="77777777" w:rsidR="00193E3F" w:rsidRDefault="00193E3F" w:rsidP="00EF1572">
            <w:pPr>
              <w:jc w:val="center"/>
              <w:rPr>
                <w:rFonts w:ascii="Trebuchet MS" w:hAnsi="Trebuchet MS"/>
                <w:b/>
                <w:sz w:val="22"/>
                <w:szCs w:val="22"/>
              </w:rPr>
            </w:pPr>
          </w:p>
        </w:tc>
      </w:tr>
    </w:tbl>
    <w:p w14:paraId="6045BF3C" w14:textId="77777777" w:rsidR="00193E3F" w:rsidRDefault="00193E3F" w:rsidP="00193E3F">
      <w:pPr>
        <w:rPr>
          <w:rFonts w:ascii="Trebuchet MS" w:hAnsi="Trebuchet MS"/>
          <w:sz w:val="22"/>
          <w:szCs w:val="22"/>
        </w:rPr>
      </w:pPr>
    </w:p>
    <w:p w14:paraId="6EC63863" w14:textId="77777777" w:rsidR="00193E3F" w:rsidRDefault="00193E3F" w:rsidP="00193E3F">
      <w:pPr>
        <w:rPr>
          <w:rFonts w:ascii="Trebuchet MS" w:hAnsi="Trebuchet MS"/>
          <w:sz w:val="22"/>
          <w:szCs w:val="22"/>
        </w:rPr>
      </w:pPr>
    </w:p>
    <w:p w14:paraId="456E14C4" w14:textId="77777777" w:rsidR="00193E3F" w:rsidRDefault="00193E3F" w:rsidP="00193E3F">
      <w:pPr>
        <w:jc w:val="both"/>
        <w:rPr>
          <w:rFonts w:ascii="Trebuchet MS" w:hAnsi="Trebuchet MS"/>
          <w:sz w:val="22"/>
          <w:szCs w:val="22"/>
        </w:rPr>
      </w:pPr>
      <w:r>
        <w:rPr>
          <w:rFonts w:ascii="Trebuchet MS" w:hAnsi="Trebuchet MS"/>
          <w:sz w:val="22"/>
          <w:szCs w:val="22"/>
        </w:rPr>
        <w:t xml:space="preserve">The tonnages on which the fees for Letters of Access are based are the averages of the three years prior to the date of formal registration (within REACH IT). As an example, for LoAs to dossiers required by the end of November 2010, the tonnages are the averages of 2007, 2008 and 2009. </w:t>
      </w:r>
    </w:p>
    <w:p w14:paraId="2B1F8523" w14:textId="77777777" w:rsidR="00193E3F" w:rsidRDefault="00193E3F" w:rsidP="00193E3F">
      <w:pPr>
        <w:jc w:val="both"/>
        <w:rPr>
          <w:rFonts w:ascii="Trebuchet MS" w:hAnsi="Trebuchet MS"/>
          <w:sz w:val="22"/>
          <w:szCs w:val="22"/>
        </w:rPr>
      </w:pPr>
    </w:p>
    <w:p w14:paraId="734352B3" w14:textId="77777777" w:rsidR="00193E3F" w:rsidRDefault="00193E3F" w:rsidP="00193E3F">
      <w:pPr>
        <w:jc w:val="both"/>
      </w:pPr>
      <w:r>
        <w:rPr>
          <w:rFonts w:ascii="Trebuchet MS" w:hAnsi="Trebuchet MS"/>
          <w:sz w:val="22"/>
          <w:szCs w:val="22"/>
        </w:rPr>
        <w:t xml:space="preserve">The tonnage </w:t>
      </w:r>
      <w:r w:rsidRPr="00B250CD">
        <w:rPr>
          <w:rFonts w:ascii="Trebuchet MS" w:hAnsi="Trebuchet MS"/>
          <w:sz w:val="22"/>
          <w:szCs w:val="22"/>
        </w:rPr>
        <w:t xml:space="preserve">shall be the total </w:t>
      </w:r>
      <w:r>
        <w:rPr>
          <w:rFonts w:ascii="Trebuchet MS" w:hAnsi="Trebuchet MS"/>
          <w:sz w:val="22"/>
          <w:szCs w:val="22"/>
        </w:rPr>
        <w:t>of EU production plus imports into the EU</w:t>
      </w:r>
      <w:r w:rsidRPr="00B250CD">
        <w:rPr>
          <w:rFonts w:ascii="Trebuchet MS" w:hAnsi="Trebuchet MS"/>
          <w:sz w:val="22"/>
          <w:szCs w:val="22"/>
        </w:rPr>
        <w:t xml:space="preserve"> f</w:t>
      </w:r>
      <w:r>
        <w:rPr>
          <w:rFonts w:ascii="Trebuchet MS" w:hAnsi="Trebuchet MS"/>
          <w:sz w:val="22"/>
          <w:szCs w:val="22"/>
        </w:rPr>
        <w:t>or</w:t>
      </w:r>
      <w:r w:rsidRPr="00B250CD">
        <w:rPr>
          <w:rFonts w:ascii="Trebuchet MS" w:hAnsi="Trebuchet MS"/>
          <w:sz w:val="22"/>
          <w:szCs w:val="22"/>
        </w:rPr>
        <w:t xml:space="preserve"> all </w:t>
      </w:r>
      <w:r>
        <w:rPr>
          <w:rFonts w:ascii="Trebuchet MS" w:hAnsi="Trebuchet MS"/>
          <w:sz w:val="22"/>
          <w:szCs w:val="22"/>
        </w:rPr>
        <w:t>A</w:t>
      </w:r>
      <w:r w:rsidRPr="00B250CD">
        <w:rPr>
          <w:rFonts w:ascii="Trebuchet MS" w:hAnsi="Trebuchet MS"/>
          <w:sz w:val="22"/>
          <w:szCs w:val="22"/>
        </w:rPr>
        <w:t xml:space="preserve">ffiliates within the </w:t>
      </w:r>
      <w:r>
        <w:rPr>
          <w:rFonts w:ascii="Trebuchet MS" w:hAnsi="Trebuchet MS"/>
          <w:sz w:val="22"/>
          <w:szCs w:val="22"/>
        </w:rPr>
        <w:t xml:space="preserve">applicant’s </w:t>
      </w:r>
      <w:r w:rsidRPr="00B250CD">
        <w:rPr>
          <w:rFonts w:ascii="Trebuchet MS" w:hAnsi="Trebuchet MS"/>
          <w:sz w:val="22"/>
          <w:szCs w:val="22"/>
        </w:rPr>
        <w:t>company</w:t>
      </w:r>
      <w:r>
        <w:rPr>
          <w:rFonts w:ascii="Trebuchet MS" w:hAnsi="Trebuchet MS"/>
          <w:sz w:val="22"/>
          <w:szCs w:val="22"/>
        </w:rPr>
        <w:t>.</w:t>
      </w:r>
      <w:r>
        <w:t> </w:t>
      </w:r>
    </w:p>
    <w:p w14:paraId="78C885B3" w14:textId="77777777" w:rsidR="00193E3F" w:rsidRDefault="00193E3F" w:rsidP="00193E3F"/>
    <w:p w14:paraId="3FBE1ACA" w14:textId="77777777" w:rsidR="00300979" w:rsidRPr="003163E0" w:rsidRDefault="00300979" w:rsidP="00300979">
      <w:pPr>
        <w:ind w:left="360"/>
        <w:jc w:val="both"/>
        <w:rPr>
          <w:rFonts w:cs="Arial"/>
        </w:rPr>
      </w:pPr>
    </w:p>
    <w:p w14:paraId="7B168D79" w14:textId="77777777" w:rsidR="009F6A5D" w:rsidRDefault="009F6A5D" w:rsidP="000E646E">
      <w:pPr>
        <w:rPr>
          <w:sz w:val="22"/>
          <w:szCs w:val="22"/>
        </w:rPr>
      </w:pPr>
    </w:p>
    <w:p w14:paraId="2B3E4FD9" w14:textId="77777777" w:rsidR="008A380A" w:rsidRPr="00F04EC9" w:rsidRDefault="008A380A" w:rsidP="008A380A">
      <w:pPr>
        <w:jc w:val="right"/>
        <w:rPr>
          <w:b/>
          <w:sz w:val="22"/>
          <w:szCs w:val="22"/>
          <w:u w:val="single"/>
        </w:rPr>
      </w:pPr>
      <w:r w:rsidRPr="00F04EC9">
        <w:rPr>
          <w:b/>
          <w:sz w:val="22"/>
          <w:szCs w:val="22"/>
          <w:u w:val="single"/>
        </w:rPr>
        <w:t>Annex 2</w:t>
      </w:r>
    </w:p>
    <w:p w14:paraId="1089F919" w14:textId="77777777" w:rsidR="008A380A" w:rsidRPr="00F04EC9" w:rsidRDefault="008A380A" w:rsidP="008A380A">
      <w:pPr>
        <w:jc w:val="right"/>
        <w:rPr>
          <w:b/>
          <w:sz w:val="22"/>
          <w:szCs w:val="22"/>
          <w:u w:val="single"/>
        </w:rPr>
      </w:pPr>
    </w:p>
    <w:p w14:paraId="1825EF94" w14:textId="77777777" w:rsidR="003163E0" w:rsidRPr="00F04EC9" w:rsidRDefault="008A380A" w:rsidP="008A380A">
      <w:pPr>
        <w:jc w:val="center"/>
        <w:rPr>
          <w:b/>
          <w:sz w:val="22"/>
          <w:szCs w:val="22"/>
          <w:u w:val="single"/>
        </w:rPr>
      </w:pPr>
      <w:r w:rsidRPr="00F04EC9">
        <w:rPr>
          <w:b/>
          <w:sz w:val="22"/>
          <w:szCs w:val="22"/>
          <w:u w:val="single"/>
        </w:rPr>
        <w:t>For Letter of Access Applicants Intending to Proceed with Registration</w:t>
      </w:r>
    </w:p>
    <w:p w14:paraId="0264BCCA" w14:textId="77777777" w:rsidR="003163E0" w:rsidRDefault="003163E0" w:rsidP="000E646E">
      <w:pPr>
        <w:rPr>
          <w:sz w:val="22"/>
          <w:szCs w:val="22"/>
        </w:rPr>
      </w:pPr>
    </w:p>
    <w:p w14:paraId="6DAB3173" w14:textId="77777777" w:rsidR="003163E0" w:rsidRPr="00C759CA" w:rsidRDefault="003163E0" w:rsidP="000E646E">
      <w:pPr>
        <w:rPr>
          <w:sz w:val="22"/>
          <w:szCs w:val="22"/>
        </w:rPr>
      </w:pPr>
    </w:p>
    <w:p w14:paraId="5B94FF17" w14:textId="77777777" w:rsidR="00844F66" w:rsidRDefault="00844F66" w:rsidP="000E646E">
      <w:pPr>
        <w:rPr>
          <w:sz w:val="22"/>
          <w:szCs w:val="22"/>
        </w:rPr>
      </w:pPr>
      <w:r w:rsidRPr="00C759CA">
        <w:rPr>
          <w:sz w:val="22"/>
          <w:szCs w:val="22"/>
        </w:rPr>
        <w:t>To the Applicant</w:t>
      </w:r>
      <w:r w:rsidR="00791A5E" w:rsidRPr="00C759CA">
        <w:rPr>
          <w:sz w:val="22"/>
          <w:szCs w:val="22"/>
        </w:rPr>
        <w:t>:</w:t>
      </w:r>
    </w:p>
    <w:p w14:paraId="7E0AFEED" w14:textId="77777777" w:rsidR="00335E6A" w:rsidRDefault="00335E6A" w:rsidP="000E646E">
      <w:pPr>
        <w:rPr>
          <w:sz w:val="22"/>
          <w:szCs w:val="22"/>
        </w:rPr>
      </w:pPr>
    </w:p>
    <w:p w14:paraId="06E2C7AE" w14:textId="77777777" w:rsidR="00D13F9A" w:rsidRPr="00C759CA" w:rsidRDefault="00D13F9A" w:rsidP="000E646E">
      <w:pPr>
        <w:rPr>
          <w:sz w:val="22"/>
          <w:szCs w:val="22"/>
        </w:rPr>
      </w:pPr>
    </w:p>
    <w:p w14:paraId="4513222C" w14:textId="77777777" w:rsidR="00335E6A" w:rsidRPr="00D13F9A" w:rsidRDefault="00335E6A" w:rsidP="00335E6A">
      <w:pPr>
        <w:jc w:val="center"/>
        <w:rPr>
          <w:b/>
          <w:sz w:val="22"/>
          <w:szCs w:val="22"/>
          <w:u w:val="single"/>
        </w:rPr>
      </w:pPr>
      <w:r w:rsidRPr="00D13F9A">
        <w:rPr>
          <w:b/>
          <w:sz w:val="22"/>
          <w:szCs w:val="22"/>
          <w:u w:val="single"/>
        </w:rPr>
        <w:t>Letter of Access to the Joint Submission Dossier for Copper</w:t>
      </w:r>
    </w:p>
    <w:p w14:paraId="0A12C229" w14:textId="77777777" w:rsidR="00844F66" w:rsidRDefault="00844F66" w:rsidP="000E646E">
      <w:pPr>
        <w:rPr>
          <w:sz w:val="22"/>
          <w:szCs w:val="22"/>
        </w:rPr>
      </w:pPr>
    </w:p>
    <w:p w14:paraId="0CAF6003" w14:textId="77777777" w:rsidR="00D13F9A" w:rsidRPr="00C759CA" w:rsidRDefault="00D13F9A" w:rsidP="000E646E">
      <w:pPr>
        <w:rPr>
          <w:sz w:val="22"/>
          <w:szCs w:val="22"/>
        </w:rPr>
      </w:pPr>
    </w:p>
    <w:p w14:paraId="3F0300A6" w14:textId="77777777" w:rsidR="00E60193" w:rsidRPr="00C759CA" w:rsidRDefault="000E646E" w:rsidP="00335E6A">
      <w:pPr>
        <w:jc w:val="both"/>
        <w:rPr>
          <w:sz w:val="22"/>
          <w:szCs w:val="22"/>
        </w:rPr>
      </w:pPr>
      <w:r w:rsidRPr="00C759CA">
        <w:rPr>
          <w:sz w:val="22"/>
          <w:szCs w:val="22"/>
        </w:rPr>
        <w:t xml:space="preserve">Pursuant </w:t>
      </w:r>
      <w:r w:rsidR="00E60193" w:rsidRPr="00C759CA">
        <w:rPr>
          <w:sz w:val="22"/>
          <w:szCs w:val="22"/>
        </w:rPr>
        <w:t xml:space="preserve">to the Agreement dated [date] between the Copper </w:t>
      </w:r>
      <w:r w:rsidR="008E79C2" w:rsidRPr="00C759CA">
        <w:rPr>
          <w:sz w:val="22"/>
          <w:szCs w:val="22"/>
        </w:rPr>
        <w:t>Consortium</w:t>
      </w:r>
      <w:r w:rsidR="00E60193" w:rsidRPr="00C759CA">
        <w:rPr>
          <w:sz w:val="22"/>
          <w:szCs w:val="22"/>
        </w:rPr>
        <w:t xml:space="preserve"> and [Applicant] </w:t>
      </w:r>
      <w:r w:rsidR="007B2C5B" w:rsidRPr="00C759CA">
        <w:rPr>
          <w:sz w:val="22"/>
          <w:szCs w:val="22"/>
        </w:rPr>
        <w:t>(the “</w:t>
      </w:r>
      <w:r w:rsidR="008E79C2" w:rsidRPr="00C759CA">
        <w:rPr>
          <w:sz w:val="22"/>
          <w:szCs w:val="22"/>
        </w:rPr>
        <w:t>Agreement</w:t>
      </w:r>
      <w:r w:rsidR="00F04EC9">
        <w:rPr>
          <w:sz w:val="22"/>
          <w:szCs w:val="22"/>
        </w:rPr>
        <w:t>”</w:t>
      </w:r>
      <w:r w:rsidR="007B2C5B" w:rsidRPr="00C759CA">
        <w:rPr>
          <w:sz w:val="22"/>
          <w:szCs w:val="22"/>
        </w:rPr>
        <w:t>) the Co</w:t>
      </w:r>
      <w:r w:rsidR="00E60193" w:rsidRPr="00C759CA">
        <w:rPr>
          <w:sz w:val="22"/>
          <w:szCs w:val="22"/>
        </w:rPr>
        <w:t xml:space="preserve">pper Consortium </w:t>
      </w:r>
      <w:r w:rsidR="007B2C5B" w:rsidRPr="00C759CA">
        <w:rPr>
          <w:sz w:val="22"/>
          <w:szCs w:val="22"/>
        </w:rPr>
        <w:t xml:space="preserve">hereby </w:t>
      </w:r>
      <w:r w:rsidR="00E60193" w:rsidRPr="00C759CA">
        <w:rPr>
          <w:sz w:val="22"/>
          <w:szCs w:val="22"/>
        </w:rPr>
        <w:t>grants to the Applicant th</w:t>
      </w:r>
      <w:r w:rsidR="007B2C5B" w:rsidRPr="00C759CA">
        <w:rPr>
          <w:sz w:val="22"/>
          <w:szCs w:val="22"/>
        </w:rPr>
        <w:t>e</w:t>
      </w:r>
      <w:r w:rsidR="00E60193" w:rsidRPr="00C759CA">
        <w:rPr>
          <w:sz w:val="22"/>
          <w:szCs w:val="22"/>
        </w:rPr>
        <w:t xml:space="preserve"> r</w:t>
      </w:r>
      <w:r w:rsidR="007B2C5B" w:rsidRPr="00C759CA">
        <w:rPr>
          <w:sz w:val="22"/>
          <w:szCs w:val="22"/>
        </w:rPr>
        <w:t xml:space="preserve">ight </w:t>
      </w:r>
      <w:r w:rsidR="00012B02" w:rsidRPr="00C759CA">
        <w:rPr>
          <w:sz w:val="22"/>
          <w:szCs w:val="22"/>
        </w:rPr>
        <w:t xml:space="preserve">to participate in the Joint Submission of the registration of Copper and the right to refer to the Dossier for the sole purpose of supporting the Applicant’s registration of Copper in accordance with the Regulation, </w:t>
      </w:r>
      <w:r w:rsidR="00E60193" w:rsidRPr="00C759CA">
        <w:rPr>
          <w:sz w:val="22"/>
          <w:szCs w:val="22"/>
        </w:rPr>
        <w:t>subject to the terms of the Agreem</w:t>
      </w:r>
      <w:r w:rsidR="007B2C5B" w:rsidRPr="00C759CA">
        <w:rPr>
          <w:sz w:val="22"/>
          <w:szCs w:val="22"/>
        </w:rPr>
        <w:t>e</w:t>
      </w:r>
      <w:r w:rsidR="00E60193" w:rsidRPr="00C759CA">
        <w:rPr>
          <w:sz w:val="22"/>
          <w:szCs w:val="22"/>
        </w:rPr>
        <w:t xml:space="preserve">nt. </w:t>
      </w:r>
    </w:p>
    <w:p w14:paraId="713CA490" w14:textId="77777777" w:rsidR="00E60193" w:rsidRPr="00C759CA" w:rsidRDefault="00E60193" w:rsidP="00335E6A">
      <w:pPr>
        <w:jc w:val="both"/>
        <w:rPr>
          <w:sz w:val="22"/>
          <w:szCs w:val="22"/>
        </w:rPr>
      </w:pPr>
    </w:p>
    <w:p w14:paraId="3E82145C" w14:textId="77777777" w:rsidR="00E60193" w:rsidRPr="00C759CA" w:rsidRDefault="00E60193" w:rsidP="00335E6A">
      <w:pPr>
        <w:jc w:val="both"/>
        <w:rPr>
          <w:sz w:val="22"/>
          <w:szCs w:val="22"/>
        </w:rPr>
      </w:pPr>
      <w:r w:rsidRPr="00C759CA">
        <w:rPr>
          <w:sz w:val="22"/>
          <w:szCs w:val="22"/>
        </w:rPr>
        <w:t xml:space="preserve">Terms used in this letter shall be construed by </w:t>
      </w:r>
      <w:r w:rsidR="008E79C2" w:rsidRPr="00C759CA">
        <w:rPr>
          <w:sz w:val="22"/>
          <w:szCs w:val="22"/>
        </w:rPr>
        <w:t>reference</w:t>
      </w:r>
      <w:r w:rsidR="00356CB4" w:rsidRPr="00C759CA">
        <w:rPr>
          <w:sz w:val="22"/>
          <w:szCs w:val="22"/>
        </w:rPr>
        <w:t xml:space="preserve"> to the</w:t>
      </w:r>
      <w:r w:rsidRPr="00C759CA">
        <w:rPr>
          <w:sz w:val="22"/>
          <w:szCs w:val="22"/>
        </w:rPr>
        <w:t xml:space="preserve"> Agreement.</w:t>
      </w:r>
    </w:p>
    <w:p w14:paraId="1F53E491" w14:textId="77777777" w:rsidR="00E60193" w:rsidRPr="00C759CA" w:rsidRDefault="00E60193" w:rsidP="00335E6A">
      <w:pPr>
        <w:jc w:val="both"/>
        <w:rPr>
          <w:sz w:val="22"/>
          <w:szCs w:val="22"/>
        </w:rPr>
      </w:pPr>
    </w:p>
    <w:p w14:paraId="70744BAA" w14:textId="77777777" w:rsidR="00DB5177" w:rsidRDefault="00E60193" w:rsidP="00335E6A">
      <w:pPr>
        <w:jc w:val="both"/>
        <w:rPr>
          <w:sz w:val="22"/>
          <w:szCs w:val="22"/>
        </w:rPr>
      </w:pPr>
      <w:r w:rsidRPr="00917646">
        <w:rPr>
          <w:sz w:val="22"/>
          <w:szCs w:val="22"/>
        </w:rPr>
        <w:t xml:space="preserve">In order to facilitate </w:t>
      </w:r>
      <w:r w:rsidR="00012B02" w:rsidRPr="00917646">
        <w:rPr>
          <w:sz w:val="22"/>
          <w:szCs w:val="22"/>
        </w:rPr>
        <w:t>participation in the Joint Submission of the regi</w:t>
      </w:r>
      <w:r w:rsidR="00662EEF" w:rsidRPr="00917646">
        <w:rPr>
          <w:sz w:val="22"/>
          <w:szCs w:val="22"/>
        </w:rPr>
        <w:t>strat</w:t>
      </w:r>
      <w:r w:rsidR="00012B02" w:rsidRPr="00917646">
        <w:rPr>
          <w:sz w:val="22"/>
          <w:szCs w:val="22"/>
        </w:rPr>
        <w:t>ion</w:t>
      </w:r>
      <w:r w:rsidRPr="00917646">
        <w:rPr>
          <w:sz w:val="22"/>
          <w:szCs w:val="22"/>
        </w:rPr>
        <w:t xml:space="preserve">, the </w:t>
      </w:r>
      <w:r w:rsidR="008E79C2" w:rsidRPr="00917646">
        <w:rPr>
          <w:sz w:val="22"/>
          <w:szCs w:val="22"/>
        </w:rPr>
        <w:t>Applicant</w:t>
      </w:r>
      <w:r w:rsidRPr="00917646">
        <w:rPr>
          <w:sz w:val="22"/>
          <w:szCs w:val="22"/>
        </w:rPr>
        <w:t xml:space="preserve"> is hereby </w:t>
      </w:r>
      <w:r w:rsidR="00DB5177" w:rsidRPr="00917646">
        <w:rPr>
          <w:sz w:val="22"/>
          <w:szCs w:val="22"/>
        </w:rPr>
        <w:t>provided with a copy of the Chemical Safety Report submitted by the Lead Registrant</w:t>
      </w:r>
      <w:r w:rsidR="00917646" w:rsidRPr="00917646">
        <w:rPr>
          <w:sz w:val="22"/>
          <w:szCs w:val="22"/>
        </w:rPr>
        <w:t>, plus templates for IUCLID and a suggested Safety Data Sheet.</w:t>
      </w:r>
      <w:r w:rsidR="00917646">
        <w:rPr>
          <w:sz w:val="22"/>
          <w:szCs w:val="22"/>
        </w:rPr>
        <w:t xml:space="preserve">   </w:t>
      </w:r>
    </w:p>
    <w:p w14:paraId="3887B36B" w14:textId="77777777" w:rsidR="00DB5177" w:rsidRDefault="00DB5177" w:rsidP="00335E6A">
      <w:pPr>
        <w:jc w:val="both"/>
        <w:rPr>
          <w:sz w:val="22"/>
          <w:szCs w:val="22"/>
        </w:rPr>
      </w:pPr>
    </w:p>
    <w:p w14:paraId="48FAD0AF" w14:textId="77777777" w:rsidR="00956E71" w:rsidRDefault="00DB5177" w:rsidP="00335E6A">
      <w:pPr>
        <w:jc w:val="both"/>
        <w:rPr>
          <w:sz w:val="22"/>
          <w:szCs w:val="22"/>
        </w:rPr>
      </w:pPr>
      <w:r>
        <w:rPr>
          <w:sz w:val="22"/>
          <w:szCs w:val="22"/>
        </w:rPr>
        <w:t xml:space="preserve">The Applicant is also </w:t>
      </w:r>
      <w:r w:rsidR="00E60193" w:rsidRPr="00C759CA">
        <w:rPr>
          <w:sz w:val="22"/>
          <w:szCs w:val="22"/>
        </w:rPr>
        <w:t xml:space="preserve">given the following access </w:t>
      </w:r>
      <w:r w:rsidR="00956E71">
        <w:rPr>
          <w:sz w:val="22"/>
          <w:szCs w:val="22"/>
        </w:rPr>
        <w:t>information:</w:t>
      </w:r>
    </w:p>
    <w:p w14:paraId="5924A7FC" w14:textId="77777777" w:rsidR="00956E71" w:rsidRDefault="00956E71" w:rsidP="00335E6A">
      <w:pPr>
        <w:jc w:val="both"/>
        <w:rPr>
          <w:sz w:val="22"/>
          <w:szCs w:val="22"/>
        </w:rPr>
      </w:pPr>
    </w:p>
    <w:p w14:paraId="6E4D434A" w14:textId="77777777" w:rsidR="00956E71" w:rsidRPr="003448C6" w:rsidRDefault="00956E71" w:rsidP="00956E71">
      <w:pPr>
        <w:numPr>
          <w:ilvl w:val="0"/>
          <w:numId w:val="10"/>
        </w:numPr>
        <w:jc w:val="both"/>
        <w:rPr>
          <w:sz w:val="22"/>
          <w:szCs w:val="22"/>
        </w:rPr>
      </w:pPr>
      <w:r>
        <w:rPr>
          <w:sz w:val="22"/>
          <w:szCs w:val="22"/>
        </w:rPr>
        <w:t xml:space="preserve">Joint Submission </w:t>
      </w:r>
      <w:r w:rsidRPr="00CD7F29">
        <w:rPr>
          <w:sz w:val="22"/>
          <w:szCs w:val="22"/>
        </w:rPr>
        <w:t xml:space="preserve">name: </w:t>
      </w:r>
      <w:r w:rsidRPr="00CD7F29">
        <w:rPr>
          <w:rFonts w:cs="Arial"/>
          <w:sz w:val="22"/>
          <w:szCs w:val="22"/>
        </w:rPr>
        <w:t>JSCopperA1</w:t>
      </w:r>
    </w:p>
    <w:p w14:paraId="251B586F" w14:textId="77777777" w:rsidR="00E60193" w:rsidRDefault="00A82C74" w:rsidP="00956E71">
      <w:pPr>
        <w:numPr>
          <w:ilvl w:val="0"/>
          <w:numId w:val="10"/>
        </w:numPr>
        <w:jc w:val="both"/>
        <w:rPr>
          <w:sz w:val="22"/>
          <w:szCs w:val="22"/>
        </w:rPr>
      </w:pPr>
      <w:r>
        <w:rPr>
          <w:sz w:val="22"/>
          <w:szCs w:val="22"/>
        </w:rPr>
        <w:t>Valid s</w:t>
      </w:r>
      <w:r w:rsidR="00E60193" w:rsidRPr="00C759CA">
        <w:rPr>
          <w:sz w:val="22"/>
          <w:szCs w:val="22"/>
        </w:rPr>
        <w:t>ecurity token number</w:t>
      </w:r>
      <w:r w:rsidR="00B46BFC" w:rsidRPr="00C759CA">
        <w:rPr>
          <w:sz w:val="22"/>
          <w:szCs w:val="22"/>
        </w:rPr>
        <w:t xml:space="preserve"> issued by ECHA to the Lead Registrant</w:t>
      </w:r>
    </w:p>
    <w:p w14:paraId="251C5931" w14:textId="77777777" w:rsidR="00956E71" w:rsidRPr="00A82C74" w:rsidRDefault="00A82C74" w:rsidP="00956E71">
      <w:pPr>
        <w:numPr>
          <w:ilvl w:val="1"/>
          <w:numId w:val="10"/>
        </w:numPr>
        <w:jc w:val="both"/>
        <w:rPr>
          <w:i/>
          <w:sz w:val="22"/>
          <w:szCs w:val="22"/>
        </w:rPr>
      </w:pPr>
      <w:r w:rsidRPr="00A82C74">
        <w:rPr>
          <w:i/>
          <w:sz w:val="22"/>
          <w:szCs w:val="22"/>
        </w:rPr>
        <w:t>Token number</w:t>
      </w:r>
    </w:p>
    <w:p w14:paraId="4B966F7D" w14:textId="77777777" w:rsidR="007A187F" w:rsidRDefault="007A187F" w:rsidP="00335E6A">
      <w:pPr>
        <w:jc w:val="both"/>
        <w:rPr>
          <w:sz w:val="22"/>
          <w:szCs w:val="22"/>
        </w:rPr>
      </w:pPr>
    </w:p>
    <w:p w14:paraId="653FDB36" w14:textId="77777777" w:rsidR="006F19F9" w:rsidRPr="00C759CA" w:rsidRDefault="006F19F9" w:rsidP="00335E6A">
      <w:pPr>
        <w:jc w:val="both"/>
        <w:rPr>
          <w:sz w:val="22"/>
          <w:szCs w:val="22"/>
        </w:rPr>
      </w:pPr>
      <w:r w:rsidRPr="00D13F9A">
        <w:rPr>
          <w:sz w:val="22"/>
          <w:szCs w:val="22"/>
        </w:rPr>
        <w:t xml:space="preserve">The right conferred by this Letter of Access shall </w:t>
      </w:r>
      <w:r w:rsidR="00D13F9A">
        <w:rPr>
          <w:sz w:val="22"/>
          <w:szCs w:val="22"/>
        </w:rPr>
        <w:t xml:space="preserve">be without </w:t>
      </w:r>
      <w:r w:rsidRPr="00D13F9A">
        <w:rPr>
          <w:sz w:val="22"/>
          <w:szCs w:val="22"/>
        </w:rPr>
        <w:t>terminat</w:t>
      </w:r>
      <w:r w:rsidR="00D13F9A">
        <w:rPr>
          <w:sz w:val="22"/>
          <w:szCs w:val="22"/>
        </w:rPr>
        <w:t>ion</w:t>
      </w:r>
      <w:r w:rsidRPr="00D13F9A">
        <w:rPr>
          <w:sz w:val="22"/>
          <w:szCs w:val="22"/>
        </w:rPr>
        <w:t>.</w:t>
      </w:r>
    </w:p>
    <w:p w14:paraId="5DC9876C" w14:textId="77777777" w:rsidR="006F19F9" w:rsidRPr="00C759CA" w:rsidRDefault="006F19F9" w:rsidP="000E646E">
      <w:pPr>
        <w:rPr>
          <w:sz w:val="22"/>
          <w:szCs w:val="22"/>
        </w:rPr>
      </w:pPr>
    </w:p>
    <w:p w14:paraId="175D2E27" w14:textId="77777777" w:rsidR="00E60193" w:rsidRPr="00C759CA" w:rsidRDefault="00E60193" w:rsidP="000E646E">
      <w:pPr>
        <w:rPr>
          <w:sz w:val="22"/>
          <w:szCs w:val="22"/>
        </w:rPr>
      </w:pPr>
      <w:r w:rsidRPr="00C759CA">
        <w:rPr>
          <w:sz w:val="22"/>
          <w:szCs w:val="22"/>
        </w:rPr>
        <w:t>Signed</w:t>
      </w:r>
      <w:r w:rsidR="00956E71">
        <w:rPr>
          <w:sz w:val="22"/>
          <w:szCs w:val="22"/>
        </w:rPr>
        <w:t>:</w:t>
      </w:r>
    </w:p>
    <w:p w14:paraId="6CC04191" w14:textId="77777777" w:rsidR="00E60193" w:rsidRPr="00C759CA" w:rsidRDefault="00E60193" w:rsidP="000E646E">
      <w:pPr>
        <w:rPr>
          <w:sz w:val="22"/>
          <w:szCs w:val="22"/>
        </w:rPr>
      </w:pPr>
    </w:p>
    <w:p w14:paraId="26A048BF" w14:textId="77777777" w:rsidR="00E60193" w:rsidRDefault="00E60193" w:rsidP="000E646E">
      <w:pPr>
        <w:rPr>
          <w:sz w:val="22"/>
          <w:szCs w:val="22"/>
        </w:rPr>
      </w:pPr>
    </w:p>
    <w:p w14:paraId="6E137E9B" w14:textId="77777777" w:rsidR="00956E71" w:rsidRPr="00C759CA" w:rsidRDefault="00956E71" w:rsidP="000E646E">
      <w:pPr>
        <w:rPr>
          <w:sz w:val="22"/>
          <w:szCs w:val="22"/>
        </w:rPr>
      </w:pPr>
    </w:p>
    <w:p w14:paraId="7CECFB7D" w14:textId="77777777" w:rsidR="00E60193" w:rsidRPr="00C759CA" w:rsidRDefault="00E60193" w:rsidP="000E646E">
      <w:pPr>
        <w:rPr>
          <w:sz w:val="22"/>
          <w:szCs w:val="22"/>
        </w:rPr>
      </w:pPr>
    </w:p>
    <w:p w14:paraId="2A78DBEE" w14:textId="77777777" w:rsidR="00844F66" w:rsidRDefault="00AC1403" w:rsidP="000E646E">
      <w:pPr>
        <w:rPr>
          <w:sz w:val="22"/>
          <w:szCs w:val="22"/>
        </w:rPr>
      </w:pPr>
      <w:r>
        <w:rPr>
          <w:sz w:val="22"/>
          <w:szCs w:val="22"/>
        </w:rPr>
        <w:t>Bernard Respaut</w:t>
      </w:r>
    </w:p>
    <w:p w14:paraId="7999F420" w14:textId="77777777" w:rsidR="00956E71" w:rsidRDefault="00956E71" w:rsidP="000E646E">
      <w:pPr>
        <w:rPr>
          <w:sz w:val="22"/>
          <w:szCs w:val="22"/>
        </w:rPr>
      </w:pPr>
      <w:r>
        <w:rPr>
          <w:sz w:val="22"/>
          <w:szCs w:val="22"/>
        </w:rPr>
        <w:t>Chief Executive</w:t>
      </w:r>
    </w:p>
    <w:p w14:paraId="22377872" w14:textId="77777777" w:rsidR="00956E71" w:rsidRPr="00C759CA" w:rsidRDefault="00956E71" w:rsidP="000E646E">
      <w:pPr>
        <w:rPr>
          <w:sz w:val="22"/>
          <w:szCs w:val="22"/>
        </w:rPr>
      </w:pPr>
      <w:r>
        <w:rPr>
          <w:sz w:val="22"/>
          <w:szCs w:val="22"/>
        </w:rPr>
        <w:t>European Copper Institute</w:t>
      </w:r>
    </w:p>
    <w:p w14:paraId="45147AF7" w14:textId="77777777" w:rsidR="00E60193" w:rsidRPr="00C759CA" w:rsidRDefault="00E60193" w:rsidP="000E646E">
      <w:pPr>
        <w:rPr>
          <w:sz w:val="22"/>
          <w:szCs w:val="22"/>
        </w:rPr>
      </w:pPr>
    </w:p>
    <w:p w14:paraId="3DBE2F7F" w14:textId="77777777" w:rsidR="00E60193" w:rsidRPr="003E3CC6" w:rsidRDefault="00E60193" w:rsidP="000E646E">
      <w:r w:rsidRPr="00C759CA">
        <w:rPr>
          <w:sz w:val="22"/>
          <w:szCs w:val="22"/>
        </w:rPr>
        <w:t xml:space="preserve">Duly authorised by the Copper </w:t>
      </w:r>
      <w:r w:rsidR="008E79C2" w:rsidRPr="00C759CA">
        <w:rPr>
          <w:sz w:val="22"/>
          <w:szCs w:val="22"/>
        </w:rPr>
        <w:t>Consortium</w:t>
      </w:r>
    </w:p>
    <w:p w14:paraId="4430E5D7" w14:textId="77777777" w:rsidR="00F04EC9" w:rsidRPr="00CD7F29" w:rsidRDefault="00F04EC9" w:rsidP="00F04EC9">
      <w:pPr>
        <w:jc w:val="right"/>
        <w:rPr>
          <w:b/>
          <w:sz w:val="22"/>
          <w:szCs w:val="22"/>
          <w:u w:val="single"/>
        </w:rPr>
      </w:pPr>
      <w:r>
        <w:br w:type="page"/>
      </w:r>
      <w:r w:rsidRPr="00CD7F29">
        <w:rPr>
          <w:b/>
          <w:sz w:val="22"/>
          <w:szCs w:val="22"/>
          <w:u w:val="single"/>
        </w:rPr>
        <w:lastRenderedPageBreak/>
        <w:t>Annex 3</w:t>
      </w:r>
    </w:p>
    <w:p w14:paraId="22EE469E" w14:textId="77777777" w:rsidR="00F04EC9" w:rsidRDefault="00F04EC9" w:rsidP="00F04EC9">
      <w:pPr>
        <w:jc w:val="center"/>
      </w:pPr>
    </w:p>
    <w:p w14:paraId="2A17E940" w14:textId="77777777" w:rsidR="00E60193" w:rsidRPr="00CD7F29" w:rsidRDefault="00F04EC9" w:rsidP="00F04EC9">
      <w:pPr>
        <w:jc w:val="center"/>
        <w:rPr>
          <w:rStyle w:val="Strong"/>
          <w:rFonts w:cs="Arial"/>
          <w:sz w:val="22"/>
          <w:szCs w:val="22"/>
          <w:u w:val="single"/>
        </w:rPr>
      </w:pPr>
      <w:r w:rsidRPr="00CD7F29">
        <w:rPr>
          <w:rStyle w:val="Strong"/>
          <w:rFonts w:cs="Arial"/>
          <w:sz w:val="22"/>
          <w:szCs w:val="22"/>
          <w:u w:val="single"/>
        </w:rPr>
        <w:t>For LoA Applicants seeking to qualify for Exemption under Article 2.7d</w:t>
      </w:r>
    </w:p>
    <w:p w14:paraId="725C0B85" w14:textId="77777777" w:rsidR="00F04EC9" w:rsidRDefault="00F04EC9" w:rsidP="00F04EC9">
      <w:pPr>
        <w:jc w:val="center"/>
        <w:rPr>
          <w:rStyle w:val="Strong"/>
          <w:rFonts w:cs="Arial"/>
          <w:sz w:val="22"/>
          <w:szCs w:val="22"/>
        </w:rPr>
      </w:pPr>
    </w:p>
    <w:p w14:paraId="5032F443" w14:textId="77777777" w:rsidR="00F04EC9" w:rsidRDefault="00F04EC9" w:rsidP="00F04EC9">
      <w:pPr>
        <w:jc w:val="center"/>
        <w:rPr>
          <w:rStyle w:val="Strong"/>
          <w:rFonts w:cs="Arial"/>
          <w:sz w:val="22"/>
          <w:szCs w:val="22"/>
        </w:rPr>
      </w:pPr>
    </w:p>
    <w:p w14:paraId="4DD18D6C" w14:textId="77777777" w:rsidR="00F04EC9" w:rsidRPr="00F04EC9" w:rsidRDefault="00F04EC9" w:rsidP="00F04EC9">
      <w:pPr>
        <w:rPr>
          <w:rFonts w:eastAsia="MS Mincho" w:cs="Arial"/>
          <w:sz w:val="22"/>
          <w:szCs w:val="22"/>
          <w:lang w:eastAsia="ja-JP"/>
        </w:rPr>
      </w:pPr>
      <w:r w:rsidRPr="00F04EC9">
        <w:rPr>
          <w:rFonts w:eastAsia="MS Mincho" w:cs="Arial"/>
          <w:sz w:val="22"/>
          <w:szCs w:val="22"/>
          <w:lang w:eastAsia="ja-JP"/>
        </w:rPr>
        <w:t>To the Applicant:</w:t>
      </w:r>
    </w:p>
    <w:p w14:paraId="7B2B5554" w14:textId="77777777" w:rsidR="00F04EC9" w:rsidRPr="00F04EC9" w:rsidRDefault="00F04EC9" w:rsidP="00F04EC9">
      <w:pPr>
        <w:rPr>
          <w:rFonts w:ascii="Times New Roman" w:eastAsia="MS Mincho" w:hAnsi="Times New Roman"/>
          <w:sz w:val="22"/>
          <w:szCs w:val="22"/>
          <w:lang w:eastAsia="ja-JP"/>
        </w:rPr>
      </w:pPr>
    </w:p>
    <w:p w14:paraId="48756356" w14:textId="77777777" w:rsidR="00F04EC9" w:rsidRPr="00F04EC9" w:rsidRDefault="00F04EC9" w:rsidP="00F04EC9">
      <w:pPr>
        <w:rPr>
          <w:rFonts w:ascii="Times New Roman" w:eastAsia="MS Mincho" w:hAnsi="Times New Roman"/>
          <w:sz w:val="22"/>
          <w:szCs w:val="22"/>
          <w:lang w:val="en-US" w:eastAsia="ja-JP"/>
        </w:rPr>
      </w:pPr>
    </w:p>
    <w:p w14:paraId="5A70C2C4" w14:textId="77777777" w:rsidR="00F04EC9" w:rsidRPr="00F04EC9" w:rsidRDefault="00F04EC9" w:rsidP="00F04EC9">
      <w:pPr>
        <w:jc w:val="center"/>
        <w:rPr>
          <w:rFonts w:eastAsia="MS Mincho" w:cs="Arial"/>
          <w:b/>
          <w:sz w:val="22"/>
          <w:szCs w:val="22"/>
          <w:u w:val="single"/>
          <w:lang w:eastAsia="ja-JP"/>
        </w:rPr>
      </w:pPr>
      <w:r w:rsidRPr="00F04EC9">
        <w:rPr>
          <w:rFonts w:eastAsia="MS Mincho" w:cs="Arial"/>
          <w:b/>
          <w:sz w:val="22"/>
          <w:szCs w:val="22"/>
          <w:u w:val="single"/>
          <w:lang w:eastAsia="ja-JP"/>
        </w:rPr>
        <w:t>Letter of Access to the Chemical Safety Report for Copper</w:t>
      </w:r>
    </w:p>
    <w:p w14:paraId="32ECC1F4" w14:textId="77777777" w:rsidR="00F04EC9" w:rsidRPr="00F04EC9" w:rsidRDefault="00F04EC9" w:rsidP="00F04EC9">
      <w:pPr>
        <w:rPr>
          <w:rFonts w:ascii="Times New Roman" w:eastAsia="MS Mincho" w:hAnsi="Times New Roman"/>
          <w:sz w:val="22"/>
          <w:szCs w:val="22"/>
          <w:lang w:eastAsia="ja-JP"/>
        </w:rPr>
      </w:pPr>
    </w:p>
    <w:p w14:paraId="3FD984EF" w14:textId="77777777" w:rsidR="00F04EC9" w:rsidRPr="00F04EC9" w:rsidRDefault="00F04EC9" w:rsidP="00F04EC9">
      <w:pPr>
        <w:jc w:val="both"/>
        <w:rPr>
          <w:rFonts w:ascii="Times New Roman" w:eastAsia="MS Mincho" w:hAnsi="Times New Roman"/>
          <w:sz w:val="22"/>
          <w:szCs w:val="22"/>
          <w:lang w:val="en-US" w:eastAsia="ja-JP"/>
        </w:rPr>
      </w:pPr>
      <w:r w:rsidRPr="00F04EC9">
        <w:rPr>
          <w:rFonts w:eastAsia="MS Mincho" w:cs="Arial"/>
          <w:sz w:val="22"/>
          <w:szCs w:val="22"/>
          <w:lang w:eastAsia="ja-JP"/>
        </w:rPr>
        <w:t>Pursuant to the Agreement dated [date] between the Copper Consortium and [Applicant] (the “Agreement</w:t>
      </w:r>
      <w:r>
        <w:rPr>
          <w:rFonts w:eastAsia="MS Mincho" w:cs="Arial"/>
          <w:sz w:val="22"/>
          <w:szCs w:val="22"/>
          <w:lang w:eastAsia="ja-JP"/>
        </w:rPr>
        <w:t>”</w:t>
      </w:r>
      <w:r w:rsidRPr="00F04EC9">
        <w:rPr>
          <w:rFonts w:eastAsia="MS Mincho" w:cs="Arial"/>
          <w:sz w:val="22"/>
          <w:szCs w:val="22"/>
          <w:lang w:eastAsia="ja-JP"/>
        </w:rPr>
        <w:t xml:space="preserve">) the Copper Consortium hereby grants to the Applicant rights to the information which may be necessary to satisfy the requirements for exemption from </w:t>
      </w:r>
      <w:r w:rsidR="003150DB">
        <w:rPr>
          <w:rFonts w:eastAsia="MS Mincho" w:cs="Arial"/>
          <w:sz w:val="22"/>
          <w:szCs w:val="22"/>
          <w:lang w:eastAsia="ja-JP"/>
        </w:rPr>
        <w:t xml:space="preserve">the </w:t>
      </w:r>
      <w:r w:rsidRPr="00F04EC9">
        <w:rPr>
          <w:rFonts w:eastAsia="MS Mincho" w:cs="Arial"/>
          <w:sz w:val="22"/>
          <w:szCs w:val="22"/>
          <w:lang w:eastAsia="ja-JP"/>
        </w:rPr>
        <w:t>Registration of Copper under Article 2.7 d of the Regulation and for the communication of any information on Copper in accordance with Articles 31 and 32 of the Regulation.</w:t>
      </w:r>
    </w:p>
    <w:p w14:paraId="16CD8FC1" w14:textId="77777777" w:rsidR="00F04EC9" w:rsidRPr="00F04EC9" w:rsidRDefault="00F04EC9" w:rsidP="00F04EC9">
      <w:pPr>
        <w:jc w:val="both"/>
        <w:rPr>
          <w:rFonts w:ascii="Times New Roman" w:eastAsia="MS Mincho" w:hAnsi="Times New Roman"/>
          <w:sz w:val="22"/>
          <w:szCs w:val="22"/>
          <w:lang w:eastAsia="ja-JP"/>
        </w:rPr>
      </w:pPr>
    </w:p>
    <w:p w14:paraId="6710AB2A" w14:textId="77777777" w:rsidR="00F04EC9" w:rsidRPr="00F04EC9" w:rsidRDefault="00F04EC9" w:rsidP="00F04EC9">
      <w:pPr>
        <w:jc w:val="both"/>
        <w:rPr>
          <w:rFonts w:ascii="Times New Roman" w:eastAsia="MS Mincho" w:hAnsi="Times New Roman"/>
          <w:sz w:val="22"/>
          <w:szCs w:val="22"/>
          <w:lang w:val="en-US" w:eastAsia="ja-JP"/>
        </w:rPr>
      </w:pPr>
      <w:r w:rsidRPr="00F04EC9">
        <w:rPr>
          <w:rFonts w:eastAsia="MS Mincho" w:cs="Arial"/>
          <w:sz w:val="22"/>
          <w:szCs w:val="22"/>
          <w:lang w:eastAsia="ja-JP"/>
        </w:rPr>
        <w:t>The Applicant is hereby provided with a copy of the Chemical Safety Report (</w:t>
      </w:r>
      <w:smartTag w:uri="urn:schemas-microsoft-com:office:smarttags" w:element="stockticker">
        <w:r w:rsidRPr="00F04EC9">
          <w:rPr>
            <w:rFonts w:eastAsia="MS Mincho" w:cs="Arial"/>
            <w:sz w:val="22"/>
            <w:szCs w:val="22"/>
            <w:lang w:eastAsia="ja-JP"/>
          </w:rPr>
          <w:t>CSR</w:t>
        </w:r>
      </w:smartTag>
      <w:r w:rsidRPr="00F04EC9">
        <w:rPr>
          <w:rFonts w:eastAsia="MS Mincho" w:cs="Arial"/>
          <w:sz w:val="22"/>
          <w:szCs w:val="22"/>
          <w:lang w:eastAsia="ja-JP"/>
        </w:rPr>
        <w:t xml:space="preserve">) submitted by the Lead Registrant for Copper. </w:t>
      </w:r>
      <w:r w:rsidR="00EA6C1B" w:rsidRPr="00972D8A">
        <w:rPr>
          <w:sz w:val="22"/>
          <w:szCs w:val="22"/>
        </w:rPr>
        <w:t xml:space="preserve">The </w:t>
      </w:r>
      <w:smartTag w:uri="urn:schemas-microsoft-com:office:smarttags" w:element="stockticker">
        <w:r w:rsidR="003150DB" w:rsidRPr="00972D8A">
          <w:rPr>
            <w:sz w:val="22"/>
            <w:szCs w:val="22"/>
          </w:rPr>
          <w:t>CSR</w:t>
        </w:r>
      </w:smartTag>
      <w:r w:rsidR="003150DB" w:rsidRPr="00972D8A">
        <w:rPr>
          <w:sz w:val="22"/>
          <w:szCs w:val="22"/>
        </w:rPr>
        <w:t xml:space="preserve"> contains </w:t>
      </w:r>
      <w:r w:rsidR="00EA6C1B" w:rsidRPr="00972D8A">
        <w:rPr>
          <w:sz w:val="22"/>
          <w:szCs w:val="22"/>
        </w:rPr>
        <w:t>information on Classification &amp; Labelling, Exposure Scenarios and Guidance on Safe Use.</w:t>
      </w:r>
    </w:p>
    <w:p w14:paraId="0583521D" w14:textId="77777777" w:rsidR="00F04EC9" w:rsidRPr="00F04EC9" w:rsidRDefault="00F04EC9" w:rsidP="00F04EC9">
      <w:pPr>
        <w:rPr>
          <w:rFonts w:ascii="Times New Roman" w:eastAsia="MS Mincho" w:hAnsi="Times New Roman"/>
          <w:sz w:val="22"/>
          <w:szCs w:val="22"/>
          <w:lang w:eastAsia="ja-JP"/>
        </w:rPr>
      </w:pPr>
    </w:p>
    <w:p w14:paraId="19F1CC93" w14:textId="77777777" w:rsidR="00F04EC9" w:rsidRPr="00F04EC9" w:rsidRDefault="00F04EC9" w:rsidP="00F04EC9">
      <w:pPr>
        <w:rPr>
          <w:rFonts w:eastAsia="MS Mincho" w:cs="Arial"/>
          <w:sz w:val="22"/>
          <w:szCs w:val="22"/>
          <w:lang w:eastAsia="ja-JP"/>
        </w:rPr>
      </w:pPr>
      <w:r w:rsidRPr="00F04EC9">
        <w:rPr>
          <w:rFonts w:eastAsia="MS Mincho" w:cs="Arial"/>
          <w:sz w:val="22"/>
          <w:szCs w:val="22"/>
          <w:lang w:eastAsia="ja-JP"/>
        </w:rPr>
        <w:t>Terms used in this letter shall be construed by reference to the Agreement.</w:t>
      </w:r>
    </w:p>
    <w:p w14:paraId="6C41D30E" w14:textId="77777777" w:rsidR="00F04EC9" w:rsidRPr="00F04EC9" w:rsidRDefault="00F04EC9" w:rsidP="00F04EC9">
      <w:pPr>
        <w:rPr>
          <w:rFonts w:ascii="Times New Roman" w:eastAsia="MS Mincho" w:hAnsi="Times New Roman"/>
          <w:sz w:val="22"/>
          <w:szCs w:val="22"/>
          <w:lang w:eastAsia="ja-JP"/>
        </w:rPr>
      </w:pPr>
    </w:p>
    <w:p w14:paraId="344AAE02" w14:textId="77777777" w:rsidR="00F04EC9" w:rsidRPr="00F04EC9" w:rsidRDefault="00F04EC9" w:rsidP="00F04EC9">
      <w:pPr>
        <w:rPr>
          <w:rFonts w:eastAsia="MS Mincho" w:cs="Arial"/>
          <w:sz w:val="22"/>
          <w:szCs w:val="22"/>
          <w:lang w:eastAsia="ja-JP"/>
        </w:rPr>
      </w:pPr>
      <w:r w:rsidRPr="00F04EC9">
        <w:rPr>
          <w:rFonts w:eastAsia="MS Mincho" w:cs="Arial"/>
          <w:sz w:val="22"/>
          <w:szCs w:val="22"/>
          <w:lang w:eastAsia="ja-JP"/>
        </w:rPr>
        <w:t>The rights conferred by this Letter of Access shall be without termination.</w:t>
      </w:r>
    </w:p>
    <w:p w14:paraId="30024830" w14:textId="77777777" w:rsidR="00F04EC9" w:rsidRDefault="00F04EC9" w:rsidP="00F04EC9">
      <w:pPr>
        <w:jc w:val="both"/>
        <w:rPr>
          <w:sz w:val="22"/>
          <w:szCs w:val="22"/>
        </w:rPr>
      </w:pPr>
    </w:p>
    <w:p w14:paraId="62981B86" w14:textId="77777777" w:rsidR="00F04EC9" w:rsidRDefault="00F04EC9" w:rsidP="00F04EC9">
      <w:pPr>
        <w:jc w:val="both"/>
        <w:rPr>
          <w:sz w:val="22"/>
          <w:szCs w:val="22"/>
        </w:rPr>
      </w:pPr>
    </w:p>
    <w:p w14:paraId="0064C577" w14:textId="77777777" w:rsidR="00F04EC9" w:rsidRPr="00C759CA" w:rsidRDefault="00F04EC9" w:rsidP="00F04EC9">
      <w:pPr>
        <w:rPr>
          <w:sz w:val="22"/>
          <w:szCs w:val="22"/>
        </w:rPr>
      </w:pPr>
      <w:r w:rsidRPr="00C759CA">
        <w:rPr>
          <w:sz w:val="22"/>
          <w:szCs w:val="22"/>
        </w:rPr>
        <w:t>Signed</w:t>
      </w:r>
      <w:r>
        <w:rPr>
          <w:sz w:val="22"/>
          <w:szCs w:val="22"/>
        </w:rPr>
        <w:t>:</w:t>
      </w:r>
    </w:p>
    <w:p w14:paraId="34F81B48" w14:textId="77777777" w:rsidR="00F04EC9" w:rsidRPr="00C759CA" w:rsidRDefault="00F04EC9" w:rsidP="00F04EC9">
      <w:pPr>
        <w:rPr>
          <w:sz w:val="22"/>
          <w:szCs w:val="22"/>
        </w:rPr>
      </w:pPr>
    </w:p>
    <w:p w14:paraId="2D3B63B6" w14:textId="77777777" w:rsidR="00F04EC9" w:rsidRDefault="00F04EC9" w:rsidP="00F04EC9">
      <w:pPr>
        <w:rPr>
          <w:sz w:val="22"/>
          <w:szCs w:val="22"/>
        </w:rPr>
      </w:pPr>
    </w:p>
    <w:p w14:paraId="5A6D1B13" w14:textId="77777777" w:rsidR="00F04EC9" w:rsidRPr="00C759CA" w:rsidRDefault="00F04EC9" w:rsidP="00F04EC9">
      <w:pPr>
        <w:rPr>
          <w:sz w:val="22"/>
          <w:szCs w:val="22"/>
        </w:rPr>
      </w:pPr>
    </w:p>
    <w:p w14:paraId="26B49F91" w14:textId="77777777" w:rsidR="00F04EC9" w:rsidRPr="00C759CA" w:rsidRDefault="00F04EC9" w:rsidP="00F04EC9">
      <w:pPr>
        <w:rPr>
          <w:sz w:val="22"/>
          <w:szCs w:val="22"/>
        </w:rPr>
      </w:pPr>
    </w:p>
    <w:p w14:paraId="7A5A3438" w14:textId="77777777" w:rsidR="00F04EC9" w:rsidRDefault="00AC1403" w:rsidP="00F04EC9">
      <w:pPr>
        <w:rPr>
          <w:sz w:val="22"/>
          <w:szCs w:val="22"/>
        </w:rPr>
      </w:pPr>
      <w:r>
        <w:rPr>
          <w:sz w:val="22"/>
          <w:szCs w:val="22"/>
        </w:rPr>
        <w:t>Bernard Respaut</w:t>
      </w:r>
    </w:p>
    <w:p w14:paraId="71925189" w14:textId="77777777" w:rsidR="00F04EC9" w:rsidRDefault="00F04EC9" w:rsidP="00F04EC9">
      <w:pPr>
        <w:rPr>
          <w:sz w:val="22"/>
          <w:szCs w:val="22"/>
        </w:rPr>
      </w:pPr>
      <w:r>
        <w:rPr>
          <w:sz w:val="22"/>
          <w:szCs w:val="22"/>
        </w:rPr>
        <w:t>Chief Executive</w:t>
      </w:r>
    </w:p>
    <w:p w14:paraId="154EE517" w14:textId="77777777" w:rsidR="00F04EC9" w:rsidRPr="00C759CA" w:rsidRDefault="00F04EC9" w:rsidP="00F04EC9">
      <w:pPr>
        <w:rPr>
          <w:sz w:val="22"/>
          <w:szCs w:val="22"/>
        </w:rPr>
      </w:pPr>
      <w:r>
        <w:rPr>
          <w:sz w:val="22"/>
          <w:szCs w:val="22"/>
        </w:rPr>
        <w:t>European Copper Institute</w:t>
      </w:r>
    </w:p>
    <w:p w14:paraId="0EB761A0" w14:textId="77777777" w:rsidR="00F04EC9" w:rsidRPr="00C759CA" w:rsidRDefault="00F04EC9" w:rsidP="00F04EC9">
      <w:pPr>
        <w:rPr>
          <w:sz w:val="22"/>
          <w:szCs w:val="22"/>
        </w:rPr>
      </w:pPr>
    </w:p>
    <w:p w14:paraId="2C28E86E" w14:textId="77777777" w:rsidR="00F04EC9" w:rsidRPr="003E3CC6" w:rsidRDefault="00F04EC9" w:rsidP="00F04EC9">
      <w:r w:rsidRPr="00C759CA">
        <w:rPr>
          <w:sz w:val="22"/>
          <w:szCs w:val="22"/>
        </w:rPr>
        <w:t>Duly authorised by the Copper Consortium</w:t>
      </w:r>
    </w:p>
    <w:p w14:paraId="38698B5E" w14:textId="77777777" w:rsidR="00F04EC9" w:rsidRPr="00F04EC9" w:rsidRDefault="00F04EC9" w:rsidP="00F04EC9">
      <w:pPr>
        <w:jc w:val="both"/>
        <w:rPr>
          <w:sz w:val="22"/>
          <w:szCs w:val="22"/>
        </w:rPr>
      </w:pPr>
    </w:p>
    <w:sectPr w:rsidR="00F04EC9" w:rsidRPr="00F04EC9" w:rsidSect="002E529D">
      <w:footerReference w:type="default" r:id="rId9"/>
      <w:footerReference w:type="first" r:id="rId10"/>
      <w:pgSz w:w="11909" w:h="16834" w:code="9"/>
      <w:pgMar w:top="1440" w:right="1440" w:bottom="1440" w:left="1440" w:header="709" w:footer="862"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C180" w14:textId="77777777" w:rsidR="002F59BC" w:rsidRDefault="002F59BC">
      <w:r>
        <w:separator/>
      </w:r>
    </w:p>
  </w:endnote>
  <w:endnote w:type="continuationSeparator" w:id="0">
    <w:p w14:paraId="3D13DE71" w14:textId="77777777" w:rsidR="002F59BC" w:rsidRDefault="002F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7431" w14:textId="77777777" w:rsidR="00C31403" w:rsidRPr="00956E71" w:rsidRDefault="00C31403" w:rsidP="00956E71">
    <w:pPr>
      <w:pStyle w:val="Footer"/>
      <w:ind w:right="32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2517" w14:textId="77777777" w:rsidR="00C31403" w:rsidRDefault="00C3140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BA8B" w14:textId="77777777" w:rsidR="002F59BC" w:rsidRDefault="002F59BC">
      <w:r>
        <w:separator/>
      </w:r>
    </w:p>
  </w:footnote>
  <w:footnote w:type="continuationSeparator" w:id="0">
    <w:p w14:paraId="2D3A26A2" w14:textId="77777777" w:rsidR="002F59BC" w:rsidRDefault="002F59BC">
      <w:r>
        <w:continuationSeparator/>
      </w:r>
    </w:p>
  </w:footnote>
  <w:footnote w:id="1">
    <w:p w14:paraId="0ECBC7EA" w14:textId="77777777" w:rsidR="00C31403" w:rsidRPr="00180E8F" w:rsidRDefault="00C31403">
      <w:pPr>
        <w:pStyle w:val="FootnoteText"/>
        <w:rPr>
          <w:sz w:val="16"/>
          <w:szCs w:val="16"/>
        </w:rPr>
      </w:pPr>
      <w:r w:rsidRPr="00180E8F">
        <w:rPr>
          <w:rStyle w:val="FootnoteReference"/>
          <w:sz w:val="16"/>
          <w:szCs w:val="16"/>
        </w:rPr>
        <w:footnoteRef/>
      </w:r>
      <w:r w:rsidRPr="00180E8F">
        <w:rPr>
          <w:sz w:val="16"/>
          <w:szCs w:val="16"/>
        </w:rPr>
        <w:t xml:space="preserve"> The use of the word “may” recognises that any legal entity is able to provide its own dossier to support its own registration. </w:t>
      </w:r>
    </w:p>
  </w:footnote>
  <w:footnote w:id="2">
    <w:p w14:paraId="3AC107FE" w14:textId="77777777" w:rsidR="00C31403" w:rsidRPr="00F315F4" w:rsidRDefault="00C31403" w:rsidP="007A187F">
      <w:pPr>
        <w:pStyle w:val="FootnoteText"/>
        <w:rPr>
          <w:sz w:val="16"/>
          <w:szCs w:val="16"/>
        </w:rPr>
      </w:pPr>
      <w:r w:rsidRPr="00F315F4">
        <w:rPr>
          <w:rStyle w:val="FootnoteReference"/>
          <w:sz w:val="16"/>
          <w:szCs w:val="16"/>
        </w:rPr>
        <w:footnoteRef/>
      </w:r>
      <w:r w:rsidRPr="00F315F4">
        <w:rPr>
          <w:sz w:val="16"/>
          <w:szCs w:val="16"/>
        </w:rPr>
        <w:t xml:space="preserve"> The precise </w:t>
      </w:r>
      <w:r>
        <w:rPr>
          <w:sz w:val="16"/>
          <w:szCs w:val="16"/>
        </w:rPr>
        <w:t>terms</w:t>
      </w:r>
      <w:r w:rsidRPr="00F315F4">
        <w:rPr>
          <w:sz w:val="16"/>
          <w:szCs w:val="16"/>
        </w:rPr>
        <w:t xml:space="preserve"> of membership </w:t>
      </w:r>
      <w:r>
        <w:rPr>
          <w:sz w:val="16"/>
          <w:szCs w:val="16"/>
        </w:rPr>
        <w:t>are</w:t>
      </w:r>
      <w:r w:rsidRPr="00F315F4">
        <w:rPr>
          <w:sz w:val="16"/>
          <w:szCs w:val="16"/>
        </w:rPr>
        <w:t xml:space="preserve"> </w:t>
      </w:r>
      <w:r>
        <w:rPr>
          <w:sz w:val="16"/>
          <w:szCs w:val="16"/>
        </w:rPr>
        <w:t xml:space="preserve">as </w:t>
      </w:r>
      <w:r w:rsidRPr="00F315F4">
        <w:rPr>
          <w:sz w:val="16"/>
          <w:szCs w:val="16"/>
        </w:rPr>
        <w:t>contained in Appendix 3, Clauses 4.1.1 and 4.1.2</w:t>
      </w:r>
    </w:p>
  </w:footnote>
  <w:footnote w:id="3">
    <w:p w14:paraId="1A5C66A7" w14:textId="77777777" w:rsidR="00AC1403" w:rsidRDefault="00AC1403" w:rsidP="00AC1403">
      <w:pPr>
        <w:pStyle w:val="FootnoteText"/>
      </w:pPr>
      <w:r w:rsidRPr="00B4762E">
        <w:rPr>
          <w:rStyle w:val="FootnoteReference"/>
        </w:rPr>
        <w:footnoteRef/>
      </w:r>
      <w:r w:rsidRPr="00B4762E">
        <w:t xml:space="preserve"> If the Applicant is a non-EU based company, the identity of its Only Representative (the EU based legal entity authorised to carry out the REACH Registration with ECHA) is to be </w:t>
      </w:r>
      <w:r>
        <w:t>identified</w:t>
      </w:r>
      <w:r w:rsidRPr="00B4762E">
        <w:t xml:space="preserve"> in the Affiliates Repr</w:t>
      </w:r>
      <w:r>
        <w:t>e</w:t>
      </w:r>
      <w:r w:rsidRPr="00B4762E">
        <w:t>sented section.</w:t>
      </w:r>
    </w:p>
    <w:p w14:paraId="65DAE42A" w14:textId="77777777" w:rsidR="00AC1403" w:rsidRPr="00B4762E" w:rsidRDefault="00AC1403" w:rsidP="00AC1403">
      <w:pPr>
        <w:pStyle w:val="FootnoteText"/>
      </w:pPr>
    </w:p>
    <w:p w14:paraId="197014C0" w14:textId="77777777" w:rsidR="00AC1403" w:rsidRDefault="00AC1403" w:rsidP="00AC1403">
      <w:pPr>
        <w:pStyle w:val="FootnoteText"/>
        <w:rPr>
          <w:lang w:val="en-US"/>
        </w:rPr>
      </w:pPr>
      <w:r w:rsidRPr="00B4762E">
        <w:t>If the Applicant is an Only Representative, the name of the non-EU based producer</w:t>
      </w:r>
      <w:r>
        <w:t xml:space="preserve"> or importer</w:t>
      </w:r>
      <w:r>
        <w:rPr>
          <w:lang w:val="en-US"/>
        </w:rPr>
        <w:t xml:space="preserve"> it is representing is to be identified in the Affiliates Represented section.  </w:t>
      </w:r>
    </w:p>
    <w:p w14:paraId="7BD8B608" w14:textId="77777777" w:rsidR="00AC1403" w:rsidRPr="00B4762E" w:rsidRDefault="00AC1403" w:rsidP="00AC140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A7688"/>
    <w:multiLevelType w:val="hybridMultilevel"/>
    <w:tmpl w:val="13145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0F00EB"/>
    <w:multiLevelType w:val="multilevel"/>
    <w:tmpl w:val="367C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EF1081A"/>
    <w:multiLevelType w:val="multilevel"/>
    <w:tmpl w:val="17DEF480"/>
    <w:lvl w:ilvl="0">
      <w:start w:val="1"/>
      <w:numFmt w:val="decimal"/>
      <w:lvlText w:val="%1"/>
      <w:legacy w:legacy="1" w:legacySpace="0" w:legacyIndent="708"/>
      <w:lvlJc w:val="left"/>
      <w:pPr>
        <w:ind w:left="708" w:hanging="708"/>
      </w:pPr>
    </w:lvl>
    <w:lvl w:ilvl="1">
      <w:start w:val="1"/>
      <w:numFmt w:val="decimal"/>
      <w:pStyle w:val="agendasub1"/>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 w15:restartNumberingAfterBreak="0">
    <w:nsid w:val="4073318C"/>
    <w:multiLevelType w:val="hybridMultilevel"/>
    <w:tmpl w:val="2DD234AE"/>
    <w:lvl w:ilvl="0" w:tplc="1CFA16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4791F83"/>
    <w:multiLevelType w:val="hybridMultilevel"/>
    <w:tmpl w:val="C472DEE4"/>
    <w:lvl w:ilvl="0" w:tplc="F4945520">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A7607D"/>
    <w:multiLevelType w:val="multilevel"/>
    <w:tmpl w:val="2C9005BE"/>
    <w:lvl w:ilvl="0">
      <w:start w:val="1"/>
      <w:numFmt w:val="decimal"/>
      <w:pStyle w:val="AgendaMain"/>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5D7F08CA"/>
    <w:multiLevelType w:val="hybridMultilevel"/>
    <w:tmpl w:val="C97E7A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2F1E0A"/>
    <w:multiLevelType w:val="hybridMultilevel"/>
    <w:tmpl w:val="4918B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0732AF"/>
    <w:multiLevelType w:val="hybridMultilevel"/>
    <w:tmpl w:val="D6B44C4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F1A58DD"/>
    <w:multiLevelType w:val="hybridMultilevel"/>
    <w:tmpl w:val="22D0C8D8"/>
    <w:lvl w:ilvl="0" w:tplc="1CFA16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2"/>
  </w:num>
  <w:num w:numId="4">
    <w:abstractNumId w:val="7"/>
  </w:num>
  <w:num w:numId="5">
    <w:abstractNumId w:val="0"/>
  </w:num>
  <w:num w:numId="6">
    <w:abstractNumId w:val="9"/>
  </w:num>
  <w:num w:numId="7">
    <w:abstractNumId w:val="3"/>
  </w:num>
  <w:num w:numId="8">
    <w:abstractNumId w:val="8"/>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79"/>
    <w:rsid w:val="00006DD3"/>
    <w:rsid w:val="00012B02"/>
    <w:rsid w:val="0002228E"/>
    <w:rsid w:val="00060A69"/>
    <w:rsid w:val="00065338"/>
    <w:rsid w:val="000664A4"/>
    <w:rsid w:val="00080E49"/>
    <w:rsid w:val="00083781"/>
    <w:rsid w:val="000B2D0E"/>
    <w:rsid w:val="000B4A4A"/>
    <w:rsid w:val="000B6806"/>
    <w:rsid w:val="000C7467"/>
    <w:rsid w:val="000E646E"/>
    <w:rsid w:val="000F367F"/>
    <w:rsid w:val="001003B7"/>
    <w:rsid w:val="00105730"/>
    <w:rsid w:val="00113B8B"/>
    <w:rsid w:val="00121A33"/>
    <w:rsid w:val="00131154"/>
    <w:rsid w:val="00131840"/>
    <w:rsid w:val="001329E4"/>
    <w:rsid w:val="00132CA4"/>
    <w:rsid w:val="001664EA"/>
    <w:rsid w:val="00180E8F"/>
    <w:rsid w:val="00181514"/>
    <w:rsid w:val="00193B1D"/>
    <w:rsid w:val="00193E3F"/>
    <w:rsid w:val="00194DA4"/>
    <w:rsid w:val="001A757D"/>
    <w:rsid w:val="001B2237"/>
    <w:rsid w:val="001B5212"/>
    <w:rsid w:val="001B69CD"/>
    <w:rsid w:val="001D4C82"/>
    <w:rsid w:val="001D5B38"/>
    <w:rsid w:val="001F2B65"/>
    <w:rsid w:val="001F3BF3"/>
    <w:rsid w:val="001F4A4E"/>
    <w:rsid w:val="00204A62"/>
    <w:rsid w:val="0022354E"/>
    <w:rsid w:val="00240A40"/>
    <w:rsid w:val="0024106D"/>
    <w:rsid w:val="00242B1D"/>
    <w:rsid w:val="00275F7E"/>
    <w:rsid w:val="002A22D7"/>
    <w:rsid w:val="002A295E"/>
    <w:rsid w:val="002A737E"/>
    <w:rsid w:val="002B3735"/>
    <w:rsid w:val="002C3078"/>
    <w:rsid w:val="002E529D"/>
    <w:rsid w:val="002F59BC"/>
    <w:rsid w:val="00300979"/>
    <w:rsid w:val="003150DB"/>
    <w:rsid w:val="003163E0"/>
    <w:rsid w:val="003316F5"/>
    <w:rsid w:val="00335561"/>
    <w:rsid w:val="00335E6A"/>
    <w:rsid w:val="003448C6"/>
    <w:rsid w:val="00350CE8"/>
    <w:rsid w:val="00356CB4"/>
    <w:rsid w:val="0036333E"/>
    <w:rsid w:val="00370292"/>
    <w:rsid w:val="003C0370"/>
    <w:rsid w:val="003E3CC6"/>
    <w:rsid w:val="004018B6"/>
    <w:rsid w:val="004022C7"/>
    <w:rsid w:val="00406781"/>
    <w:rsid w:val="00430843"/>
    <w:rsid w:val="00437B92"/>
    <w:rsid w:val="004518D0"/>
    <w:rsid w:val="00457105"/>
    <w:rsid w:val="00462F30"/>
    <w:rsid w:val="00471367"/>
    <w:rsid w:val="00471523"/>
    <w:rsid w:val="004A45AA"/>
    <w:rsid w:val="004E2516"/>
    <w:rsid w:val="004F737D"/>
    <w:rsid w:val="0050329C"/>
    <w:rsid w:val="005067C5"/>
    <w:rsid w:val="00516D95"/>
    <w:rsid w:val="00554EE1"/>
    <w:rsid w:val="00560075"/>
    <w:rsid w:val="0056473C"/>
    <w:rsid w:val="005B7195"/>
    <w:rsid w:val="005E1377"/>
    <w:rsid w:val="005E530E"/>
    <w:rsid w:val="00610B76"/>
    <w:rsid w:val="00611616"/>
    <w:rsid w:val="0063421C"/>
    <w:rsid w:val="00634CC9"/>
    <w:rsid w:val="00637441"/>
    <w:rsid w:val="00662EEF"/>
    <w:rsid w:val="006635DF"/>
    <w:rsid w:val="006934B1"/>
    <w:rsid w:val="006C7270"/>
    <w:rsid w:val="006F19F9"/>
    <w:rsid w:val="0073631D"/>
    <w:rsid w:val="00767141"/>
    <w:rsid w:val="00777A7C"/>
    <w:rsid w:val="0079010D"/>
    <w:rsid w:val="00791A5E"/>
    <w:rsid w:val="007A187F"/>
    <w:rsid w:val="007B2C5B"/>
    <w:rsid w:val="007D0221"/>
    <w:rsid w:val="007D28B1"/>
    <w:rsid w:val="007D34B1"/>
    <w:rsid w:val="007E3CEC"/>
    <w:rsid w:val="007E6E74"/>
    <w:rsid w:val="00842EF8"/>
    <w:rsid w:val="00844F66"/>
    <w:rsid w:val="0086433D"/>
    <w:rsid w:val="00872D9C"/>
    <w:rsid w:val="008936CF"/>
    <w:rsid w:val="008A380A"/>
    <w:rsid w:val="008D407F"/>
    <w:rsid w:val="008E79C2"/>
    <w:rsid w:val="00914202"/>
    <w:rsid w:val="00917646"/>
    <w:rsid w:val="0094321A"/>
    <w:rsid w:val="0094378D"/>
    <w:rsid w:val="00956D2F"/>
    <w:rsid w:val="00956E71"/>
    <w:rsid w:val="0095730D"/>
    <w:rsid w:val="0097213F"/>
    <w:rsid w:val="00972D8A"/>
    <w:rsid w:val="009B4EB5"/>
    <w:rsid w:val="009C4F7B"/>
    <w:rsid w:val="009F6A5D"/>
    <w:rsid w:val="00A01D5A"/>
    <w:rsid w:val="00A23E54"/>
    <w:rsid w:val="00A41CF6"/>
    <w:rsid w:val="00A65896"/>
    <w:rsid w:val="00A72081"/>
    <w:rsid w:val="00A7507E"/>
    <w:rsid w:val="00A82C74"/>
    <w:rsid w:val="00A94B19"/>
    <w:rsid w:val="00A96760"/>
    <w:rsid w:val="00AA0CA9"/>
    <w:rsid w:val="00AC1403"/>
    <w:rsid w:val="00AC351F"/>
    <w:rsid w:val="00AC41C0"/>
    <w:rsid w:val="00AC6586"/>
    <w:rsid w:val="00AE7939"/>
    <w:rsid w:val="00AF0EAE"/>
    <w:rsid w:val="00B045B4"/>
    <w:rsid w:val="00B06157"/>
    <w:rsid w:val="00B10908"/>
    <w:rsid w:val="00B301F1"/>
    <w:rsid w:val="00B414DB"/>
    <w:rsid w:val="00B4192D"/>
    <w:rsid w:val="00B46BFC"/>
    <w:rsid w:val="00B4762E"/>
    <w:rsid w:val="00B47AB3"/>
    <w:rsid w:val="00B50524"/>
    <w:rsid w:val="00B51163"/>
    <w:rsid w:val="00B65CE7"/>
    <w:rsid w:val="00B70982"/>
    <w:rsid w:val="00BC2946"/>
    <w:rsid w:val="00BE3981"/>
    <w:rsid w:val="00BE6E55"/>
    <w:rsid w:val="00BE79DB"/>
    <w:rsid w:val="00C17FC3"/>
    <w:rsid w:val="00C2006E"/>
    <w:rsid w:val="00C21317"/>
    <w:rsid w:val="00C22AF7"/>
    <w:rsid w:val="00C26A53"/>
    <w:rsid w:val="00C31403"/>
    <w:rsid w:val="00C57D19"/>
    <w:rsid w:val="00C623C4"/>
    <w:rsid w:val="00C759CA"/>
    <w:rsid w:val="00C76FEE"/>
    <w:rsid w:val="00C8639D"/>
    <w:rsid w:val="00CA6DD1"/>
    <w:rsid w:val="00CC1893"/>
    <w:rsid w:val="00CC6E11"/>
    <w:rsid w:val="00CD7F29"/>
    <w:rsid w:val="00D13F9A"/>
    <w:rsid w:val="00D319D7"/>
    <w:rsid w:val="00D31DD8"/>
    <w:rsid w:val="00D338A7"/>
    <w:rsid w:val="00D5010C"/>
    <w:rsid w:val="00D542ED"/>
    <w:rsid w:val="00D66C88"/>
    <w:rsid w:val="00D6764F"/>
    <w:rsid w:val="00D67876"/>
    <w:rsid w:val="00D8544C"/>
    <w:rsid w:val="00D8562E"/>
    <w:rsid w:val="00D85677"/>
    <w:rsid w:val="00D96579"/>
    <w:rsid w:val="00DB2684"/>
    <w:rsid w:val="00DB5177"/>
    <w:rsid w:val="00DB6602"/>
    <w:rsid w:val="00DB7133"/>
    <w:rsid w:val="00DC257C"/>
    <w:rsid w:val="00DC587D"/>
    <w:rsid w:val="00DD0B0C"/>
    <w:rsid w:val="00DD331D"/>
    <w:rsid w:val="00DF33B0"/>
    <w:rsid w:val="00E026EC"/>
    <w:rsid w:val="00E118CC"/>
    <w:rsid w:val="00E200E0"/>
    <w:rsid w:val="00E229B1"/>
    <w:rsid w:val="00E25E10"/>
    <w:rsid w:val="00E60193"/>
    <w:rsid w:val="00E72460"/>
    <w:rsid w:val="00E90C21"/>
    <w:rsid w:val="00EA4BD2"/>
    <w:rsid w:val="00EA6C1B"/>
    <w:rsid w:val="00EC68C9"/>
    <w:rsid w:val="00ED61AB"/>
    <w:rsid w:val="00EE4E4D"/>
    <w:rsid w:val="00F04EC9"/>
    <w:rsid w:val="00F07565"/>
    <w:rsid w:val="00F13AA3"/>
    <w:rsid w:val="00F24F38"/>
    <w:rsid w:val="00F315F4"/>
    <w:rsid w:val="00F5100D"/>
    <w:rsid w:val="00F637DE"/>
    <w:rsid w:val="00F640B8"/>
    <w:rsid w:val="00F74B48"/>
    <w:rsid w:val="00F96213"/>
    <w:rsid w:val="00FD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0773EA03"/>
  <w15:docId w15:val="{A78E213B-90F2-448C-AD2B-5A3ABE10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E49"/>
    <w:rPr>
      <w:rFonts w:ascii="Arial" w:hAnsi="Arial"/>
      <w:sz w:val="24"/>
      <w:lang w:val="en-GB"/>
    </w:rPr>
  </w:style>
  <w:style w:type="paragraph" w:styleId="Heading1">
    <w:name w:val="heading 1"/>
    <w:basedOn w:val="Normal"/>
    <w:next w:val="Normal"/>
    <w:qFormat/>
    <w:rsid w:val="00080E49"/>
    <w:pPr>
      <w:keepNext/>
      <w:outlineLvl w:val="0"/>
    </w:pPr>
    <w:rPr>
      <w:b/>
      <w:kern w:val="28"/>
    </w:rPr>
  </w:style>
  <w:style w:type="paragraph" w:styleId="Heading2">
    <w:name w:val="heading 2"/>
    <w:basedOn w:val="Normal"/>
    <w:next w:val="Normal"/>
    <w:qFormat/>
    <w:rsid w:val="00080E49"/>
    <w:pPr>
      <w:keepNext/>
      <w:spacing w:before="240" w:after="60"/>
      <w:outlineLvl w:val="1"/>
    </w:pPr>
    <w:rPr>
      <w:b/>
      <w:i/>
    </w:rPr>
  </w:style>
  <w:style w:type="paragraph" w:styleId="Heading3">
    <w:name w:val="heading 3"/>
    <w:basedOn w:val="Normal"/>
    <w:next w:val="Normal"/>
    <w:qFormat/>
    <w:rsid w:val="00080E49"/>
    <w:pPr>
      <w:keepNext/>
      <w:spacing w:before="240" w:after="6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0E49"/>
    <w:pPr>
      <w:tabs>
        <w:tab w:val="center" w:pos="4819"/>
        <w:tab w:val="right" w:pos="9071"/>
      </w:tabs>
    </w:pPr>
  </w:style>
  <w:style w:type="paragraph" w:styleId="Footer">
    <w:name w:val="footer"/>
    <w:basedOn w:val="Normal"/>
    <w:rsid w:val="00080E49"/>
    <w:pPr>
      <w:tabs>
        <w:tab w:val="center" w:pos="4819"/>
        <w:tab w:val="right" w:pos="9071"/>
      </w:tabs>
    </w:pPr>
  </w:style>
  <w:style w:type="character" w:styleId="PageNumber">
    <w:name w:val="page number"/>
    <w:basedOn w:val="DefaultParagraphFont"/>
    <w:rsid w:val="00080E49"/>
    <w:rPr>
      <w:rFonts w:ascii="Arial" w:hAnsi="Arial"/>
      <w:sz w:val="24"/>
    </w:rPr>
  </w:style>
  <w:style w:type="paragraph" w:styleId="List">
    <w:name w:val="List"/>
    <w:basedOn w:val="Normal"/>
    <w:rsid w:val="00080E49"/>
    <w:pPr>
      <w:spacing w:line="192" w:lineRule="auto"/>
      <w:ind w:left="720" w:hanging="720"/>
    </w:pPr>
  </w:style>
  <w:style w:type="character" w:styleId="CommentReference">
    <w:name w:val="annotation reference"/>
    <w:basedOn w:val="DefaultParagraphFont"/>
    <w:semiHidden/>
    <w:rsid w:val="00080E49"/>
    <w:rPr>
      <w:sz w:val="16"/>
    </w:rPr>
  </w:style>
  <w:style w:type="paragraph" w:styleId="BodyText">
    <w:name w:val="Body Text"/>
    <w:basedOn w:val="Normal"/>
    <w:rsid w:val="00080E49"/>
    <w:pPr>
      <w:spacing w:after="120"/>
    </w:pPr>
  </w:style>
  <w:style w:type="paragraph" w:customStyle="1" w:styleId="Minutes">
    <w:name w:val="Minutes"/>
    <w:basedOn w:val="Normal"/>
    <w:rsid w:val="00080E49"/>
    <w:pPr>
      <w:tabs>
        <w:tab w:val="left" w:pos="2304"/>
        <w:tab w:val="left" w:pos="4752"/>
      </w:tabs>
      <w:ind w:left="2160" w:hanging="2160"/>
    </w:pPr>
  </w:style>
  <w:style w:type="paragraph" w:customStyle="1" w:styleId="agendasub1">
    <w:name w:val="agenda sub1"/>
    <w:basedOn w:val="Normal"/>
    <w:rsid w:val="00080E49"/>
    <w:pPr>
      <w:numPr>
        <w:ilvl w:val="1"/>
        <w:numId w:val="3"/>
      </w:numPr>
      <w:tabs>
        <w:tab w:val="left" w:pos="720"/>
        <w:tab w:val="left" w:pos="5040"/>
      </w:tabs>
    </w:pPr>
  </w:style>
  <w:style w:type="paragraph" w:customStyle="1" w:styleId="AgendaMain">
    <w:name w:val="Agenda Main"/>
    <w:basedOn w:val="Normal"/>
    <w:rsid w:val="00080E49"/>
    <w:pPr>
      <w:widowControl w:val="0"/>
      <w:numPr>
        <w:numId w:val="2"/>
      </w:numPr>
      <w:tabs>
        <w:tab w:val="left" w:pos="720"/>
        <w:tab w:val="left" w:pos="1440"/>
        <w:tab w:val="left" w:pos="6192"/>
      </w:tabs>
    </w:pPr>
    <w:rPr>
      <w:b/>
      <w:snapToGrid w:val="0"/>
    </w:rPr>
  </w:style>
  <w:style w:type="paragraph" w:styleId="CommentText">
    <w:name w:val="annotation text"/>
    <w:basedOn w:val="Normal"/>
    <w:semiHidden/>
    <w:rsid w:val="001B2237"/>
    <w:rPr>
      <w:sz w:val="20"/>
    </w:rPr>
  </w:style>
  <w:style w:type="paragraph" w:styleId="CommentSubject">
    <w:name w:val="annotation subject"/>
    <w:basedOn w:val="CommentText"/>
    <w:next w:val="CommentText"/>
    <w:semiHidden/>
    <w:rsid w:val="001B2237"/>
    <w:rPr>
      <w:b/>
      <w:bCs/>
    </w:rPr>
  </w:style>
  <w:style w:type="paragraph" w:styleId="BalloonText">
    <w:name w:val="Balloon Text"/>
    <w:basedOn w:val="Normal"/>
    <w:semiHidden/>
    <w:rsid w:val="001B2237"/>
    <w:rPr>
      <w:rFonts w:ascii="Tahoma" w:hAnsi="Tahoma" w:cs="Tahoma"/>
      <w:sz w:val="16"/>
      <w:szCs w:val="16"/>
    </w:rPr>
  </w:style>
  <w:style w:type="paragraph" w:styleId="FootnoteText">
    <w:name w:val="footnote text"/>
    <w:basedOn w:val="Normal"/>
    <w:semiHidden/>
    <w:rsid w:val="00180E8F"/>
    <w:rPr>
      <w:sz w:val="20"/>
    </w:rPr>
  </w:style>
  <w:style w:type="character" w:styleId="FootnoteReference">
    <w:name w:val="footnote reference"/>
    <w:basedOn w:val="DefaultParagraphFont"/>
    <w:semiHidden/>
    <w:rsid w:val="00180E8F"/>
    <w:rPr>
      <w:vertAlign w:val="superscript"/>
    </w:rPr>
  </w:style>
  <w:style w:type="table" w:styleId="TableGrid">
    <w:name w:val="Table Grid"/>
    <w:basedOn w:val="TableNormal"/>
    <w:rsid w:val="009F6A5D"/>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9F6A5D"/>
    <w:pPr>
      <w:spacing w:after="160" w:line="240" w:lineRule="exact"/>
    </w:pPr>
    <w:rPr>
      <w:rFonts w:cs="Arial"/>
      <w:sz w:val="20"/>
      <w:lang w:val="en-US"/>
    </w:rPr>
  </w:style>
  <w:style w:type="character" w:styleId="Hyperlink">
    <w:name w:val="Hyperlink"/>
    <w:basedOn w:val="DefaultParagraphFont"/>
    <w:rsid w:val="009F6A5D"/>
    <w:rPr>
      <w:color w:val="0000FF"/>
      <w:u w:val="single"/>
    </w:rPr>
  </w:style>
  <w:style w:type="character" w:styleId="Strong">
    <w:name w:val="Strong"/>
    <w:basedOn w:val="DefaultParagraphFont"/>
    <w:qFormat/>
    <w:rsid w:val="00F04EC9"/>
    <w:rPr>
      <w:b/>
      <w:bCs/>
    </w:rPr>
  </w:style>
  <w:style w:type="character" w:styleId="FollowedHyperlink">
    <w:name w:val="FollowedHyperlink"/>
    <w:basedOn w:val="DefaultParagraphFont"/>
    <w:uiPriority w:val="99"/>
    <w:semiHidden/>
    <w:unhideWhenUsed/>
    <w:rsid w:val="0022354E"/>
    <w:rPr>
      <w:color w:val="800080" w:themeColor="followedHyperlink"/>
      <w:u w:val="single"/>
    </w:rPr>
  </w:style>
  <w:style w:type="paragraph" w:styleId="Revision">
    <w:name w:val="Revision"/>
    <w:hidden/>
    <w:uiPriority w:val="99"/>
    <w:semiHidden/>
    <w:rsid w:val="00F13AA3"/>
    <w:rPr>
      <w:rFonts w:ascii="Arial" w:hAnsi="Arial"/>
      <w:sz w:val="24"/>
      <w:lang w:val="en-GB"/>
    </w:rPr>
  </w:style>
  <w:style w:type="character" w:styleId="UnresolvedMention">
    <w:name w:val="Unresolved Mention"/>
    <w:basedOn w:val="DefaultParagraphFont"/>
    <w:uiPriority w:val="99"/>
    <w:semiHidden/>
    <w:unhideWhenUsed/>
    <w:rsid w:val="003C0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608235">
      <w:bodyDiv w:val="1"/>
      <w:marLeft w:val="0"/>
      <w:marRight w:val="0"/>
      <w:marTop w:val="0"/>
      <w:marBottom w:val="0"/>
      <w:divBdr>
        <w:top w:val="none" w:sz="0" w:space="0" w:color="auto"/>
        <w:left w:val="none" w:sz="0" w:space="0" w:color="auto"/>
        <w:bottom w:val="none" w:sz="0" w:space="0" w:color="auto"/>
        <w:right w:val="none" w:sz="0" w:space="0" w:color="auto"/>
      </w:divBdr>
      <w:divsChild>
        <w:div w:id="250898067">
          <w:marLeft w:val="0"/>
          <w:marRight w:val="0"/>
          <w:marTop w:val="0"/>
          <w:marBottom w:val="0"/>
          <w:divBdr>
            <w:top w:val="none" w:sz="0" w:space="0" w:color="auto"/>
            <w:left w:val="none" w:sz="0" w:space="0" w:color="auto"/>
            <w:bottom w:val="none" w:sz="0" w:space="0" w:color="auto"/>
            <w:right w:val="none" w:sz="0" w:space="0" w:color="auto"/>
          </w:divBdr>
          <w:divsChild>
            <w:div w:id="1757749804">
              <w:marLeft w:val="4740"/>
              <w:marRight w:val="4740"/>
              <w:marTop w:val="600"/>
              <w:marBottom w:val="600"/>
              <w:divBdr>
                <w:top w:val="none" w:sz="0" w:space="0" w:color="auto"/>
                <w:left w:val="none" w:sz="0" w:space="0" w:color="auto"/>
                <w:bottom w:val="none" w:sz="0" w:space="0" w:color="auto"/>
                <w:right w:val="none" w:sz="0" w:space="0" w:color="auto"/>
              </w:divBdr>
              <w:divsChild>
                <w:div w:id="1748839903">
                  <w:marLeft w:val="0"/>
                  <w:marRight w:val="0"/>
                  <w:marTop w:val="0"/>
                  <w:marBottom w:val="600"/>
                  <w:divBdr>
                    <w:top w:val="none" w:sz="0" w:space="0" w:color="auto"/>
                    <w:left w:val="none" w:sz="0" w:space="0" w:color="auto"/>
                    <w:bottom w:val="none" w:sz="0" w:space="0" w:color="auto"/>
                    <w:right w:val="none" w:sz="0" w:space="0" w:color="auto"/>
                  </w:divBdr>
                  <w:divsChild>
                    <w:div w:id="1719086613">
                      <w:marLeft w:val="0"/>
                      <w:marRight w:val="0"/>
                      <w:marTop w:val="0"/>
                      <w:marBottom w:val="0"/>
                      <w:divBdr>
                        <w:top w:val="none" w:sz="0" w:space="0" w:color="auto"/>
                        <w:left w:val="none" w:sz="0" w:space="0" w:color="auto"/>
                        <w:bottom w:val="none" w:sz="0" w:space="0" w:color="auto"/>
                        <w:right w:val="none" w:sz="0" w:space="0" w:color="auto"/>
                      </w:divBdr>
                    </w:div>
                    <w:div w:id="1762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87456">
      <w:bodyDiv w:val="1"/>
      <w:marLeft w:val="0"/>
      <w:marRight w:val="0"/>
      <w:marTop w:val="0"/>
      <w:marBottom w:val="0"/>
      <w:divBdr>
        <w:top w:val="none" w:sz="0" w:space="0" w:color="auto"/>
        <w:left w:val="none" w:sz="0" w:space="0" w:color="auto"/>
        <w:bottom w:val="none" w:sz="0" w:space="0" w:color="auto"/>
        <w:right w:val="none" w:sz="0" w:space="0" w:color="auto"/>
      </w:divBdr>
      <w:divsChild>
        <w:div w:id="214662948">
          <w:marLeft w:val="0"/>
          <w:marRight w:val="0"/>
          <w:marTop w:val="0"/>
          <w:marBottom w:val="0"/>
          <w:divBdr>
            <w:top w:val="none" w:sz="0" w:space="0" w:color="auto"/>
            <w:left w:val="none" w:sz="0" w:space="0" w:color="auto"/>
            <w:bottom w:val="none" w:sz="0" w:space="0" w:color="auto"/>
            <w:right w:val="none" w:sz="0" w:space="0" w:color="auto"/>
          </w:divBdr>
        </w:div>
        <w:div w:id="997656852">
          <w:marLeft w:val="0"/>
          <w:marRight w:val="0"/>
          <w:marTop w:val="0"/>
          <w:marBottom w:val="0"/>
          <w:divBdr>
            <w:top w:val="none" w:sz="0" w:space="0" w:color="auto"/>
            <w:left w:val="none" w:sz="0" w:space="0" w:color="auto"/>
            <w:bottom w:val="none" w:sz="0" w:space="0" w:color="auto"/>
            <w:right w:val="none" w:sz="0" w:space="0" w:color="auto"/>
          </w:divBdr>
        </w:div>
        <w:div w:id="1077633514">
          <w:marLeft w:val="0"/>
          <w:marRight w:val="0"/>
          <w:marTop w:val="0"/>
          <w:marBottom w:val="0"/>
          <w:divBdr>
            <w:top w:val="none" w:sz="0" w:space="0" w:color="auto"/>
            <w:left w:val="none" w:sz="0" w:space="0" w:color="auto"/>
            <w:bottom w:val="none" w:sz="0" w:space="0" w:color="auto"/>
            <w:right w:val="none" w:sz="0" w:space="0" w:color="auto"/>
          </w:divBdr>
        </w:div>
        <w:div w:id="1214849106">
          <w:marLeft w:val="0"/>
          <w:marRight w:val="0"/>
          <w:marTop w:val="0"/>
          <w:marBottom w:val="0"/>
          <w:divBdr>
            <w:top w:val="none" w:sz="0" w:space="0" w:color="auto"/>
            <w:left w:val="none" w:sz="0" w:space="0" w:color="auto"/>
            <w:bottom w:val="none" w:sz="0" w:space="0" w:color="auto"/>
            <w:right w:val="none" w:sz="0" w:space="0" w:color="auto"/>
          </w:divBdr>
        </w:div>
        <w:div w:id="1523326752">
          <w:marLeft w:val="0"/>
          <w:marRight w:val="0"/>
          <w:marTop w:val="0"/>
          <w:marBottom w:val="0"/>
          <w:divBdr>
            <w:top w:val="none" w:sz="0" w:space="0" w:color="auto"/>
            <w:left w:val="none" w:sz="0" w:space="0" w:color="auto"/>
            <w:bottom w:val="none" w:sz="0" w:space="0" w:color="auto"/>
            <w:right w:val="none" w:sz="0" w:space="0" w:color="auto"/>
          </w:divBdr>
        </w:div>
        <w:div w:id="1970087436">
          <w:marLeft w:val="0"/>
          <w:marRight w:val="0"/>
          <w:marTop w:val="0"/>
          <w:marBottom w:val="0"/>
          <w:divBdr>
            <w:top w:val="none" w:sz="0" w:space="0" w:color="auto"/>
            <w:left w:val="none" w:sz="0" w:space="0" w:color="auto"/>
            <w:bottom w:val="none" w:sz="0" w:space="0" w:color="auto"/>
            <w:right w:val="none" w:sz="0" w:space="0" w:color="auto"/>
          </w:divBdr>
        </w:div>
        <w:div w:id="2051883248">
          <w:marLeft w:val="0"/>
          <w:marRight w:val="0"/>
          <w:marTop w:val="0"/>
          <w:marBottom w:val="0"/>
          <w:divBdr>
            <w:top w:val="none" w:sz="0" w:space="0" w:color="auto"/>
            <w:left w:val="none" w:sz="0" w:space="0" w:color="auto"/>
            <w:bottom w:val="none" w:sz="0" w:space="0" w:color="auto"/>
            <w:right w:val="none" w:sz="0" w:space="0" w:color="auto"/>
          </w:divBdr>
        </w:div>
      </w:divsChild>
    </w:div>
    <w:div w:id="1531458181">
      <w:bodyDiv w:val="1"/>
      <w:marLeft w:val="0"/>
      <w:marRight w:val="0"/>
      <w:marTop w:val="0"/>
      <w:marBottom w:val="0"/>
      <w:divBdr>
        <w:top w:val="none" w:sz="0" w:space="0" w:color="auto"/>
        <w:left w:val="none" w:sz="0" w:space="0" w:color="auto"/>
        <w:bottom w:val="none" w:sz="0" w:space="0" w:color="auto"/>
        <w:right w:val="none" w:sz="0" w:space="0" w:color="auto"/>
      </w:divBdr>
      <w:divsChild>
        <w:div w:id="157196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ach-copper-consortium.eu/substa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E5AB-ABF1-486D-9F3D-06FFA884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This Agreement is between</vt:lpstr>
    </vt:vector>
  </TitlesOfParts>
  <Company>Hewlett-Packard Company</Company>
  <LinksUpToDate>false</LinksUpToDate>
  <CharactersWithSpaces>15457</CharactersWithSpaces>
  <SharedDoc>false</SharedDoc>
  <HLinks>
    <vt:vector size="6" baseType="variant">
      <vt:variant>
        <vt:i4>2752554</vt:i4>
      </vt:variant>
      <vt:variant>
        <vt:i4>0</vt:i4>
      </vt:variant>
      <vt:variant>
        <vt:i4>0</vt:i4>
      </vt:variant>
      <vt:variant>
        <vt:i4>5</vt:i4>
      </vt:variant>
      <vt:variant>
        <vt:lpwstr>http://www.eurocopper.org/copper/reach.html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between</dc:title>
  <dc:creator>Payton</dc:creator>
  <cp:lastModifiedBy>Symeon Christofyllidis</cp:lastModifiedBy>
  <cp:revision>5</cp:revision>
  <cp:lastPrinted>2010-04-08T05:55:00Z</cp:lastPrinted>
  <dcterms:created xsi:type="dcterms:W3CDTF">2022-09-15T08:32:00Z</dcterms:created>
  <dcterms:modified xsi:type="dcterms:W3CDTF">2022-09-16T13:08:00Z</dcterms:modified>
</cp:coreProperties>
</file>